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就業規則（標準版）</w:t>
      </w:r>
    </w:p>
    <w:p>
      <w:pPr>
        <w:jc w:val="center"/>
      </w:pPr>
      <w:r>
        <w:rPr>
          <w:rFonts w:ascii="游ゴシック" w:hAnsi="游ゴシック"/>
          <w:color w:val="707070"/>
          <w:sz w:val="22"/>
        </w:rPr>
        <w:t>10〜50人規模の事業場向け・カスハラ対策規定（2026年10月義務化）対応</w:t>
      </w:r>
    </w:p>
    <w:p/>
    <w:p>
      <w:pPr>
        <w:jc w:val="right"/>
      </w:pPr>
      <w:r>
        <w:rPr>
          <w:rFonts w:ascii="ＭＳ 明朝" w:hAnsi="ＭＳ 明朝"/>
          <w:sz w:val="21"/>
        </w:rPr>
        <w:t>【会社名】</w:t>
      </w:r>
    </w:p>
    <w:p>
      <w:pPr>
        <w:jc w:val="right"/>
      </w:pPr>
      <w:r>
        <w:rPr>
          <w:rFonts w:ascii="ＭＳ 明朝" w:hAnsi="ＭＳ 明朝"/>
          <w:color w:val="707070"/>
          <w:sz w:val="20"/>
        </w:rPr>
        <w:t>制定日: 　　年　月　日　　改定日: 　　年　月　日</w:t>
      </w:r>
    </w:p>
    <w:p/>
    <w:p>
      <w:r>
        <w:rPr>
          <w:rFonts w:ascii="ＭＳ 明朝" w:hAnsi="ＭＳ 明朝"/>
          <w:color w:val="2C3E50"/>
          <w:sz w:val="21"/>
        </w:rPr>
        <w:t>【このテンプレートの使い方】</w:t>
      </w:r>
    </w:p>
    <w:p>
      <w:r>
        <w:rPr>
          <w:rFonts w:ascii="ＭＳ 明朝" w:hAnsi="ＭＳ 明朝"/>
          <w:color w:val="2C3E50"/>
          <w:sz w:val="20"/>
        </w:rPr>
        <w:t>本テンプレートは従業員10〜50人規模の事業場向けです。「【　】」部分を自社に合わせて書き換えてください。就業規則は常時10人以上の労働者を使用する事業場では、労働基準監督署への届出（従業員代表の意見書添付）が義務です（労基法89条・90条）。</w:t>
      </w:r>
    </w:p>
    <w:p/>
    <w:p>
      <w:r>
        <w:rPr>
          <w:rFonts w:ascii="游ゴシック" w:hAnsi="游ゴシック"/>
          <w:b/>
          <w:color w:val="1B3A6B"/>
          <w:sz w:val="26"/>
        </w:rPr>
        <w:t>第1章　総則</w:t>
      </w:r>
    </w:p>
    <w:p>
      <w:r>
        <w:rPr>
          <w:rFonts w:ascii="游ゴシック" w:hAnsi="游ゴシック"/>
          <w:b/>
          <w:color w:val="1B3A6B"/>
          <w:sz w:val="22"/>
        </w:rPr>
        <w:t>第1条（目的）</w:t>
      </w:r>
    </w:p>
    <w:p>
      <w:pPr>
        <w:ind w:left="283"/>
      </w:pPr>
      <w:r>
        <w:rPr>
          <w:rFonts w:ascii="ＭＳ 明朝" w:hAnsi="ＭＳ 明朝"/>
          <w:sz w:val="21"/>
        </w:rPr>
        <w:t>この就業規則（以下「規則」という。）は、【会社名】（以下「会社」という。）の労働者の労働条件、服務規律その他の就業に関する事項を定めるものである。</w:t>
      </w:r>
    </w:p>
    <w:p>
      <w:pPr>
        <w:ind w:left="283"/>
      </w:pPr>
      <w:r>
        <w:rPr>
          <w:rFonts w:ascii="ＭＳ 明朝" w:hAnsi="ＭＳ 明朝"/>
          <w:sz w:val="21"/>
        </w:rPr>
        <w:t>この規則に定めのない事項については、労働基準法その他の法令の定めるところによる。</w:t>
      </w:r>
    </w:p>
    <w:p/>
    <w:p>
      <w:r>
        <w:rPr>
          <w:rFonts w:ascii="游ゴシック" w:hAnsi="游ゴシック"/>
          <w:b/>
          <w:color w:val="1B3A6B"/>
          <w:sz w:val="22"/>
        </w:rPr>
        <w:t>第2条（適用範囲）</w:t>
      </w:r>
    </w:p>
    <w:p>
      <w:pPr>
        <w:ind w:left="283"/>
      </w:pPr>
      <w:r>
        <w:rPr>
          <w:rFonts w:ascii="ＭＳ 明朝" w:hAnsi="ＭＳ 明朝"/>
          <w:sz w:val="21"/>
        </w:rPr>
        <w:t>この規則は、会社のすべての労働者に適用する。ただし、パートタイム労働者については「パートタイム就業規則」（別規定）を定め、その定めに従う。</w:t>
      </w:r>
    </w:p>
    <w:p/>
    <w:p>
      <w:r>
        <w:rPr>
          <w:rFonts w:ascii="游ゴシック" w:hAnsi="游ゴシック"/>
          <w:b/>
          <w:color w:val="1B3A6B"/>
          <w:sz w:val="26"/>
        </w:rPr>
        <w:t>第2章　採用・異動等</w:t>
      </w:r>
    </w:p>
    <w:p>
      <w:r>
        <w:rPr>
          <w:rFonts w:ascii="游ゴシック" w:hAnsi="游ゴシック"/>
          <w:b/>
          <w:color w:val="1B3A6B"/>
          <w:sz w:val="22"/>
        </w:rPr>
        <w:t>第3条（採用）</w:t>
      </w:r>
    </w:p>
    <w:p>
      <w:pPr>
        <w:ind w:left="283"/>
      </w:pPr>
      <w:r>
        <w:rPr>
          <w:rFonts w:ascii="ＭＳ 明朝" w:hAnsi="ＭＳ 明朝"/>
          <w:sz w:val="21"/>
        </w:rPr>
        <w:t>会社は、入社を希望する者の中から選考試験を行い採用する。</w:t>
      </w:r>
    </w:p>
    <w:p>
      <w:pPr>
        <w:ind w:left="283"/>
      </w:pPr>
      <w:r>
        <w:rPr>
          <w:rFonts w:ascii="ＭＳ 明朝" w:hAnsi="ＭＳ 明朝"/>
          <w:sz w:val="21"/>
        </w:rPr>
        <w:t>採用にあたっては採用決定後に次の書類を提出させる。</w:t>
      </w:r>
    </w:p>
    <w:p>
      <w:pPr>
        <w:ind w:left="283"/>
      </w:pPr>
      <w:r>
        <w:rPr>
          <w:rFonts w:ascii="ＭＳ 明朝" w:hAnsi="ＭＳ 明朝"/>
          <w:sz w:val="21"/>
        </w:rPr>
        <w:t xml:space="preserve">  ① 履歴書（写真貼付）</w:t>
      </w:r>
    </w:p>
    <w:p>
      <w:pPr>
        <w:ind w:left="283"/>
      </w:pPr>
      <w:r>
        <w:rPr>
          <w:rFonts w:ascii="ＭＳ 明朝" w:hAnsi="ＭＳ 明朝"/>
          <w:sz w:val="21"/>
        </w:rPr>
        <w:t xml:space="preserve">  ② 学業証明書（最終学校卒業証明書）</w:t>
      </w:r>
    </w:p>
    <w:p>
      <w:pPr>
        <w:ind w:left="283"/>
      </w:pPr>
      <w:r>
        <w:rPr>
          <w:rFonts w:ascii="ＭＳ 明朝" w:hAnsi="ＭＳ 明朝"/>
          <w:sz w:val="21"/>
        </w:rPr>
        <w:t xml:space="preserve">  ③ 資格・免許の証明書の写し</w:t>
      </w:r>
    </w:p>
    <w:p>
      <w:pPr>
        <w:ind w:left="283"/>
      </w:pPr>
      <w:r>
        <w:rPr>
          <w:rFonts w:ascii="ＭＳ 明朝" w:hAnsi="ＭＳ 明朝"/>
          <w:sz w:val="21"/>
        </w:rPr>
        <w:t xml:space="preserve">  ④ マイナンバー（税・社会保険手続き用）</w:t>
      </w:r>
    </w:p>
    <w:p>
      <w:pPr>
        <w:ind w:left="283"/>
      </w:pPr>
      <w:r>
        <w:rPr>
          <w:rFonts w:ascii="ＭＳ 明朝" w:hAnsi="ＭＳ 明朝"/>
          <w:sz w:val="21"/>
        </w:rPr>
        <w:t xml:space="preserve">  ⑤ その他会社が必要と認める書類</w:t>
      </w:r>
    </w:p>
    <w:p/>
    <w:p>
      <w:r>
        <w:rPr>
          <w:rFonts w:ascii="游ゴシック" w:hAnsi="游ゴシック"/>
          <w:b/>
          <w:color w:val="1B3A6B"/>
          <w:sz w:val="22"/>
        </w:rPr>
        <w:t>第4条（試用期間）</w:t>
      </w:r>
    </w:p>
    <w:p>
      <w:pPr>
        <w:ind w:left="283"/>
      </w:pPr>
      <w:r>
        <w:rPr>
          <w:rFonts w:ascii="ＭＳ 明朝" w:hAnsi="ＭＳ 明朝"/>
          <w:sz w:val="21"/>
        </w:rPr>
        <w:t>新たに採用した者については、採用の日から【3】ヶ月間を試用期間とする。</w:t>
      </w:r>
    </w:p>
    <w:p>
      <w:pPr>
        <w:ind w:left="283"/>
      </w:pPr>
      <w:r>
        <w:rPr>
          <w:rFonts w:ascii="ＭＳ 明朝" w:hAnsi="ＭＳ 明朝"/>
          <w:sz w:val="21"/>
        </w:rPr>
        <w:t>試用期間中に本採用不適格と認められた場合は、解雇することがある。ただし、入社後14日を経過した者については、少なくとも30日前に予告するか予告手当を支払う。</w:t>
      </w:r>
    </w:p>
    <w:p/>
    <w:p>
      <w:r>
        <w:rPr>
          <w:rFonts w:ascii="游ゴシック" w:hAnsi="游ゴシック"/>
          <w:b/>
          <w:color w:val="1B3A6B"/>
          <w:sz w:val="22"/>
        </w:rPr>
        <w:t>第5条（副業・兼業）</w:t>
      </w:r>
    </w:p>
    <w:p>
      <w:pPr>
        <w:ind w:left="283"/>
      </w:pPr>
      <w:r>
        <w:rPr>
          <w:rFonts w:ascii="ＭＳ 明朝" w:hAnsi="ＭＳ 明朝"/>
          <w:sz w:val="21"/>
        </w:rPr>
        <w:t>労働者は、勤務時間外において他の会社等の業務に従事することができる（副業・兼業）。</w:t>
      </w:r>
    </w:p>
    <w:p>
      <w:pPr>
        <w:ind w:left="283"/>
      </w:pPr>
      <w:r>
        <w:rPr>
          <w:rFonts w:ascii="ＭＳ 明朝" w:hAnsi="ＭＳ 明朝"/>
          <w:sz w:val="21"/>
        </w:rPr>
        <w:t>ただし、次のいずれかに該当する場合は、会社はこれを禁止又は制限することができる。</w:t>
      </w:r>
    </w:p>
    <w:p>
      <w:pPr>
        <w:ind w:left="283"/>
      </w:pPr>
      <w:r>
        <w:rPr>
          <w:rFonts w:ascii="ＭＳ 明朝" w:hAnsi="ＭＳ 明朝"/>
          <w:sz w:val="21"/>
        </w:rPr>
        <w:t xml:space="preserve">  ① 労務提供上の支障がある場合</w:t>
      </w:r>
    </w:p>
    <w:p>
      <w:pPr>
        <w:ind w:left="283"/>
      </w:pPr>
      <w:r>
        <w:rPr>
          <w:rFonts w:ascii="ＭＳ 明朝" w:hAnsi="ＭＳ 明朝"/>
          <w:sz w:val="21"/>
        </w:rPr>
        <w:t xml:space="preserve">  ② 会社の業務上の秘密が漏洩する場合</w:t>
      </w:r>
    </w:p>
    <w:p>
      <w:pPr>
        <w:ind w:left="283"/>
      </w:pPr>
      <w:r>
        <w:rPr>
          <w:rFonts w:ascii="ＭＳ 明朝" w:hAnsi="ＭＳ 明朝"/>
          <w:sz w:val="21"/>
        </w:rPr>
        <w:t xml:space="preserve">  ③ 会社の名誉・信用を損なう行為や信頼関係を破壊する行為がある場合</w:t>
      </w:r>
    </w:p>
    <w:p>
      <w:pPr>
        <w:ind w:left="283"/>
      </w:pPr>
      <w:r>
        <w:rPr>
          <w:rFonts w:ascii="ＭＳ 明朝" w:hAnsi="ＭＳ 明朝"/>
          <w:sz w:val="21"/>
        </w:rPr>
        <w:t xml:space="preserve">  ④ 競業により会社の利益を害する場合</w:t>
      </w:r>
    </w:p>
    <w:p>
      <w:pPr>
        <w:ind w:left="283"/>
      </w:pPr>
      <w:r>
        <w:rPr>
          <w:rFonts w:ascii="ＭＳ 明朝" w:hAnsi="ＭＳ 明朝"/>
          <w:sz w:val="21"/>
        </w:rPr>
        <w:t>副業・兼業を行う場合は、事前に【所定の様式】で会社に申告するものとする。</w:t>
      </w:r>
    </w:p>
    <w:p>
      <w:pPr>
        <w:ind w:left="283"/>
      </w:pPr>
      <w:r>
        <w:rPr>
          <w:rFonts w:ascii="ＭＳ 明朝" w:hAnsi="ＭＳ 明朝"/>
          <w:sz w:val="21"/>
        </w:rPr>
        <w:t>（根拠）厚生労働省「副業・兼業の促進に関するガイドライン」（2022年7月改訂版）・モデル就業規則第70条に基づく</w:t>
      </w:r>
    </w:p>
    <w:p/>
    <w:p>
      <w:r>
        <w:rPr>
          <w:rFonts w:ascii="游ゴシック" w:hAnsi="游ゴシック"/>
          <w:b/>
          <w:color w:val="1B3A6B"/>
          <w:sz w:val="26"/>
        </w:rPr>
        <w:t>第3章　労働時間・休憩・休日</w:t>
      </w:r>
    </w:p>
    <w:p>
      <w:r>
        <w:rPr>
          <w:rFonts w:ascii="游ゴシック" w:hAnsi="游ゴシック"/>
          <w:b/>
          <w:color w:val="1B3A6B"/>
          <w:sz w:val="22"/>
        </w:rPr>
        <w:t>第6条（労働時間及び休憩時間）</w:t>
      </w:r>
    </w:p>
    <w:p>
      <w:pPr>
        <w:ind w:left="283"/>
      </w:pPr>
      <w:r>
        <w:rPr>
          <w:rFonts w:ascii="ＭＳ 明朝" w:hAnsi="ＭＳ 明朝"/>
          <w:sz w:val="21"/>
        </w:rPr>
        <w:t>所定労働時間は、1週間について40時間以内、1日について8時間以内とする（変形労働時間制を採用する場合は別途定める）。</w:t>
      </w:r>
    </w:p>
    <w:p>
      <w:pPr>
        <w:ind w:left="283"/>
      </w:pPr>
      <w:r>
        <w:rPr>
          <w:rFonts w:ascii="ＭＳ 明朝" w:hAnsi="ＭＳ 明朝"/>
          <w:sz w:val="21"/>
        </w:rPr>
        <w:t>始業・終業の時刻及び休憩時間は次のとおりとする。</w:t>
      </w:r>
    </w:p>
    <w:p>
      <w:pPr>
        <w:ind w:left="283"/>
      </w:pPr>
      <w:r>
        <w:rPr>
          <w:rFonts w:ascii="ＭＳ 明朝" w:hAnsi="ＭＳ 明朝"/>
          <w:sz w:val="21"/>
        </w:rPr>
        <w:t xml:space="preserve">  始業時刻  【　　　】時【　　　】分</w:t>
      </w:r>
    </w:p>
    <w:p>
      <w:pPr>
        <w:ind w:left="283"/>
      </w:pPr>
      <w:r>
        <w:rPr>
          <w:rFonts w:ascii="ＭＳ 明朝" w:hAnsi="ＭＳ 明朝"/>
          <w:sz w:val="21"/>
        </w:rPr>
        <w:t xml:space="preserve">  終業時刻  【　　　】時【　　　】分</w:t>
      </w:r>
    </w:p>
    <w:p>
      <w:pPr>
        <w:ind w:left="283"/>
      </w:pPr>
      <w:r>
        <w:rPr>
          <w:rFonts w:ascii="ＭＳ 明朝" w:hAnsi="ＭＳ 明朝"/>
          <w:sz w:val="21"/>
        </w:rPr>
        <w:t xml:space="preserve">  休憩時間  【　　　】時【　　　】分から【　　　】時【　　　】分まで（60分）</w:t>
      </w:r>
    </w:p>
    <w:p>
      <w:pPr>
        <w:ind w:left="283"/>
      </w:pPr>
      <w:r>
        <w:rPr>
          <w:rFonts w:ascii="ＭＳ 明朝" w:hAnsi="ＭＳ 明朝"/>
          <w:sz w:val="21"/>
        </w:rPr>
        <w:t>業務の都合により始業・終業時刻を繰り上げ又は繰り下げることがある。</w:t>
      </w:r>
    </w:p>
    <w:p/>
    <w:p>
      <w:r>
        <w:rPr>
          <w:rFonts w:ascii="游ゴシック" w:hAnsi="游ゴシック"/>
          <w:b/>
          <w:color w:val="1B3A6B"/>
          <w:sz w:val="22"/>
        </w:rPr>
        <w:t>第7条（休日）</w:t>
      </w:r>
    </w:p>
    <w:p>
      <w:pPr>
        <w:ind w:left="283"/>
      </w:pPr>
      <w:r>
        <w:rPr>
          <w:rFonts w:ascii="ＭＳ 明朝" w:hAnsi="ＭＳ 明朝"/>
          <w:sz w:val="21"/>
        </w:rPr>
        <w:t>休日は次のとおりとする。</w:t>
      </w:r>
    </w:p>
    <w:p>
      <w:pPr>
        <w:ind w:left="283"/>
      </w:pPr>
      <w:r>
        <w:rPr>
          <w:rFonts w:ascii="ＭＳ 明朝" w:hAnsi="ＭＳ 明朝"/>
          <w:sz w:val="21"/>
        </w:rPr>
        <w:t xml:space="preserve">  ① 【　　　】曜日</w:t>
      </w:r>
    </w:p>
    <w:p>
      <w:pPr>
        <w:ind w:left="283"/>
      </w:pPr>
      <w:r>
        <w:rPr>
          <w:rFonts w:ascii="ＭＳ 明朝" w:hAnsi="ＭＳ 明朝"/>
          <w:sz w:val="21"/>
        </w:rPr>
        <w:t xml:space="preserve">  ② 【　　　】曜日（週休2日制の場合）</w:t>
      </w:r>
    </w:p>
    <w:p>
      <w:pPr>
        <w:ind w:left="283"/>
      </w:pPr>
      <w:r>
        <w:rPr>
          <w:rFonts w:ascii="ＭＳ 明朝" w:hAnsi="ＭＳ 明朝"/>
          <w:sz w:val="21"/>
        </w:rPr>
        <w:t xml:space="preserve">  ③ 国民の祝日（祝日法による）</w:t>
      </w:r>
    </w:p>
    <w:p>
      <w:pPr>
        <w:ind w:left="283"/>
      </w:pPr>
      <w:r>
        <w:rPr>
          <w:rFonts w:ascii="ＭＳ 明朝" w:hAnsi="ＭＳ 明朝"/>
          <w:sz w:val="21"/>
        </w:rPr>
        <w:t xml:space="preserve">  ④ 年末年始（12月【31】日〜1月【3】日）</w:t>
      </w:r>
    </w:p>
    <w:p>
      <w:pPr>
        <w:ind w:left="283"/>
      </w:pPr>
      <w:r>
        <w:rPr>
          <w:rFonts w:ascii="ＭＳ 明朝" w:hAnsi="ＭＳ 明朝"/>
          <w:sz w:val="21"/>
        </w:rPr>
        <w:t xml:space="preserve">  ⑤ その他会社が指定する日</w:t>
      </w:r>
    </w:p>
    <w:p/>
    <w:p>
      <w:r>
        <w:rPr>
          <w:rFonts w:ascii="游ゴシック" w:hAnsi="游ゴシック"/>
          <w:b/>
          <w:color w:val="1B3A6B"/>
          <w:sz w:val="22"/>
        </w:rPr>
        <w:t>第8条（時間外・休日労働）</w:t>
      </w:r>
    </w:p>
    <w:p>
      <w:pPr>
        <w:ind w:left="283"/>
      </w:pPr>
      <w:r>
        <w:rPr>
          <w:rFonts w:ascii="ＭＳ 明朝" w:hAnsi="ＭＳ 明朝"/>
          <w:sz w:val="21"/>
        </w:rPr>
        <w:t>業務上やむを得ない場合には、労使協定（36協定）を締結・届出した範囲内で時間外又は休日労働を命じることがある。</w:t>
      </w:r>
    </w:p>
    <w:p>
      <w:pPr>
        <w:ind w:left="283"/>
      </w:pPr>
      <w:r>
        <w:rPr>
          <w:rFonts w:ascii="ＭＳ 明朝" w:hAnsi="ＭＳ 明朝"/>
          <w:sz w:val="21"/>
        </w:rPr>
        <w:t>時間外労働の上限は月45時間・年360時間（特別条項あり：月100時間未満・年720時間以内）とする（労働基準法36条）。</w:t>
      </w:r>
    </w:p>
    <w:p>
      <w:pPr>
        <w:ind w:left="283"/>
      </w:pPr>
      <w:r>
        <w:rPr>
          <w:rFonts w:ascii="ＭＳ 明朝" w:hAnsi="ＭＳ 明朝"/>
          <w:sz w:val="21"/>
        </w:rPr>
        <w:t>時間外・休日・深夜労働については、労働基準法所定の割増賃金を支払う。</w:t>
      </w:r>
    </w:p>
    <w:p/>
    <w:p>
      <w:r>
        <w:rPr>
          <w:rFonts w:ascii="游ゴシック" w:hAnsi="游ゴシック"/>
          <w:b/>
          <w:color w:val="1B3A6B"/>
          <w:sz w:val="26"/>
        </w:rPr>
        <w:t>第4章　休暇等</w:t>
      </w:r>
    </w:p>
    <w:p>
      <w:r>
        <w:rPr>
          <w:rFonts w:ascii="游ゴシック" w:hAnsi="游ゴシック"/>
          <w:b/>
          <w:color w:val="1B3A6B"/>
          <w:sz w:val="22"/>
        </w:rPr>
        <w:t>第9条（年次有給休暇）</w:t>
      </w:r>
    </w:p>
    <w:p>
      <w:pPr>
        <w:ind w:left="283"/>
      </w:pPr>
      <w:r>
        <w:rPr>
          <w:rFonts w:ascii="ＭＳ 明朝" w:hAnsi="ＭＳ 明朝"/>
          <w:sz w:val="21"/>
        </w:rPr>
        <w:t>採用日から起算して6ヶ月間継続勤務し、かつ全労働日の8割以上出勤した労働者には10日の年次有給休暇を付与する（以後は勤続年数に応じ最大20日）。</w:t>
      </w:r>
    </w:p>
    <w:p>
      <w:pPr>
        <w:ind w:left="283"/>
      </w:pPr>
      <w:r>
        <w:rPr>
          <w:rFonts w:ascii="ＭＳ 明朝" w:hAnsi="ＭＳ 明朝"/>
          <w:sz w:val="21"/>
        </w:rPr>
        <w:t>年次有給休暇は、労働者が請求する時季に与える。</w:t>
      </w:r>
    </w:p>
    <w:p>
      <w:pPr>
        <w:ind w:left="283"/>
      </w:pPr>
      <w:r>
        <w:rPr>
          <w:rFonts w:ascii="ＭＳ 明朝" w:hAnsi="ＭＳ 明朝"/>
          <w:sz w:val="21"/>
        </w:rPr>
        <w:t>会社は、時季指定により毎年5日の年次有給休暇を取得させる（年5日取得が法定義務）。</w:t>
      </w:r>
    </w:p>
    <w:p>
      <w:pPr>
        <w:ind w:left="283"/>
      </w:pPr>
      <w:r>
        <w:rPr>
          <w:rFonts w:ascii="ＭＳ 明朝" w:hAnsi="ＭＳ 明朝"/>
          <w:sz w:val="21"/>
        </w:rPr>
        <w:t>付与日から2年を経過した未使用の年次有給休暇は消滅する。</w:t>
      </w:r>
    </w:p>
    <w:p/>
    <w:p>
      <w:r>
        <w:rPr>
          <w:rFonts w:ascii="游ゴシック" w:hAnsi="游ゴシック"/>
          <w:b/>
          <w:color w:val="1B3A6B"/>
          <w:sz w:val="22"/>
        </w:rPr>
        <w:t>第10条（産前産後の休業）</w:t>
      </w:r>
    </w:p>
    <w:p>
      <w:pPr>
        <w:ind w:left="283"/>
      </w:pPr>
      <w:r>
        <w:rPr>
          <w:rFonts w:ascii="ＭＳ 明朝" w:hAnsi="ＭＳ 明朝"/>
          <w:sz w:val="21"/>
        </w:rPr>
        <w:t>6週間（多胎妊娠14週間）以内に出産予定の女性労働者から請求があった場合は産前休業を与える。</w:t>
      </w:r>
    </w:p>
    <w:p>
      <w:pPr>
        <w:ind w:left="283"/>
      </w:pPr>
      <w:r>
        <w:rPr>
          <w:rFonts w:ascii="ＭＳ 明朝" w:hAnsi="ＭＳ 明朝"/>
          <w:sz w:val="21"/>
        </w:rPr>
        <w:t>産後8週間は就業させない（医師の判断で産後6週間後から可）。</w:t>
      </w:r>
    </w:p>
    <w:p/>
    <w:p>
      <w:r>
        <w:rPr>
          <w:rFonts w:ascii="游ゴシック" w:hAnsi="游ゴシック"/>
          <w:b/>
          <w:color w:val="1B3A6B"/>
          <w:sz w:val="22"/>
        </w:rPr>
        <w:t>第11条（育児・介護休業）</w:t>
      </w:r>
    </w:p>
    <w:p>
      <w:pPr>
        <w:ind w:left="283"/>
      </w:pPr>
      <w:r>
        <w:rPr>
          <w:rFonts w:ascii="ＭＳ 明朝" w:hAnsi="ＭＳ 明朝"/>
          <w:sz w:val="21"/>
        </w:rPr>
        <w:t>育児・介護休業は「育児・介護休業等に関する規則」（別規定）を定め、その定めに従う。</w:t>
      </w:r>
    </w:p>
    <w:p>
      <w:pPr>
        <w:ind w:left="283"/>
      </w:pPr>
      <w:r>
        <w:rPr>
          <w:rFonts w:ascii="ＭＳ 明朝" w:hAnsi="ＭＳ 明朝"/>
          <w:sz w:val="21"/>
        </w:rPr>
        <w:t>（2025年4月改正対応）3歳〜小学校就学前の子を養育する労働者への柔軟な働き方支援（時差出勤・テレワーク・短時間勤務等の措置から2つ以上）を実施する。</w:t>
      </w:r>
    </w:p>
    <w:p>
      <w:pPr>
        <w:ind w:left="283"/>
      </w:pPr>
      <w:r>
        <w:rPr>
          <w:rFonts w:ascii="ＭＳ 明朝" w:hAnsi="ＭＳ 明朝"/>
          <w:sz w:val="21"/>
        </w:rPr>
        <w:t>（2025年10月改正対応）子の看護休暇（小学校3年生修了まで拡充・病気以外の行事等も対象）を付与する。</w:t>
      </w:r>
    </w:p>
    <w:p>
      <w:pPr>
        <w:ind w:left="283"/>
      </w:pPr>
      <w:r>
        <w:rPr>
          <w:rFonts w:ascii="ＭＳ 明朝" w:hAnsi="ＭＳ 明朝"/>
          <w:sz w:val="21"/>
        </w:rPr>
        <w:t>男性労働者の育児休業取得を積極的に促進する（取得率の公表義務：従業員1,000人超の企業）。</w:t>
      </w:r>
    </w:p>
    <w:p/>
    <w:p>
      <w:r>
        <w:rPr>
          <w:rFonts w:ascii="游ゴシック" w:hAnsi="游ゴシック"/>
          <w:b/>
          <w:color w:val="1B3A6B"/>
          <w:sz w:val="22"/>
        </w:rPr>
        <w:t>第12条（特別休暇）</w:t>
      </w:r>
    </w:p>
    <w:p>
      <w:pPr>
        <w:ind w:left="283"/>
      </w:pPr>
      <w:r>
        <w:rPr>
          <w:rFonts w:ascii="ＭＳ 明朝" w:hAnsi="ＭＳ 明朝"/>
          <w:sz w:val="21"/>
        </w:rPr>
        <w:t>次の事由が生じた場合、所定日数の特別休暇（有給）を付与する。</w:t>
      </w:r>
    </w:p>
    <w:p>
      <w:pPr>
        <w:ind w:left="283"/>
      </w:pPr>
      <w:r>
        <w:rPr>
          <w:rFonts w:ascii="ＭＳ 明朝" w:hAnsi="ＭＳ 明朝"/>
          <w:sz w:val="21"/>
        </w:rPr>
        <w:t xml:space="preserve">  ① 本人の結婚: 【　】日</w:t>
      </w:r>
    </w:p>
    <w:p>
      <w:pPr>
        <w:ind w:left="283"/>
      </w:pPr>
      <w:r>
        <w:rPr>
          <w:rFonts w:ascii="ＭＳ 明朝" w:hAnsi="ＭＳ 明朝"/>
          <w:sz w:val="21"/>
        </w:rPr>
        <w:t xml:space="preserve">  ② 子・孫の結婚: 【　】日</w:t>
      </w:r>
    </w:p>
    <w:p>
      <w:pPr>
        <w:ind w:left="283"/>
      </w:pPr>
      <w:r>
        <w:rPr>
          <w:rFonts w:ascii="ＭＳ 明朝" w:hAnsi="ＭＳ 明朝"/>
          <w:sz w:val="21"/>
        </w:rPr>
        <w:t xml:space="preserve">  ③ 配偶者・子・父母等の死亡: 【　】日</w:t>
      </w:r>
    </w:p>
    <w:p>
      <w:pPr>
        <w:ind w:left="283"/>
      </w:pPr>
      <w:r>
        <w:rPr>
          <w:rFonts w:ascii="ＭＳ 明朝" w:hAnsi="ＭＳ 明朝"/>
          <w:sz w:val="21"/>
        </w:rPr>
        <w:t xml:space="preserve">  ④ その他会社が認める場合</w:t>
      </w:r>
    </w:p>
    <w:p/>
    <w:p>
      <w:r>
        <w:rPr>
          <w:rFonts w:ascii="游ゴシック" w:hAnsi="游ゴシック"/>
          <w:b/>
          <w:color w:val="1B3A6B"/>
          <w:sz w:val="26"/>
        </w:rPr>
        <w:t>第5章　賃金</w:t>
      </w:r>
    </w:p>
    <w:p>
      <w:r>
        <w:rPr>
          <w:rFonts w:ascii="游ゴシック" w:hAnsi="游ゴシック"/>
          <w:b/>
          <w:color w:val="1B3A6B"/>
          <w:sz w:val="22"/>
        </w:rPr>
        <w:t>第13条（賃金）</w:t>
      </w:r>
    </w:p>
    <w:p>
      <w:pPr>
        <w:ind w:left="283"/>
      </w:pPr>
      <w:r>
        <w:rPr>
          <w:rFonts w:ascii="ＭＳ 明朝" w:hAnsi="ＭＳ 明朝"/>
          <w:sz w:val="21"/>
        </w:rPr>
        <w:t>賃金の構成・計算・支払い方法については、「賃金規程」（別規定）を定め、その定めに従う。</w:t>
      </w:r>
    </w:p>
    <w:p>
      <w:pPr>
        <w:ind w:left="283"/>
      </w:pPr>
      <w:r>
        <w:rPr>
          <w:rFonts w:ascii="ＭＳ 明朝" w:hAnsi="ＭＳ 明朝"/>
          <w:sz w:val="21"/>
        </w:rPr>
        <w:t>賃金の支払時期は毎月【　】日締め切り・【　】日払い（休日の場合は直前平日）とする。</w:t>
      </w:r>
    </w:p>
    <w:p>
      <w:pPr>
        <w:ind w:left="283"/>
      </w:pPr>
      <w:r>
        <w:rPr>
          <w:rFonts w:ascii="ＭＳ 明朝" w:hAnsi="ＭＳ 明朝"/>
          <w:sz w:val="21"/>
        </w:rPr>
        <w:t>賃金は口座振込による。</w:t>
      </w:r>
    </w:p>
    <w:p/>
    <w:p>
      <w:r>
        <w:rPr>
          <w:rFonts w:ascii="游ゴシック" w:hAnsi="游ゴシック"/>
          <w:b/>
          <w:color w:val="1B3A6B"/>
          <w:sz w:val="26"/>
        </w:rPr>
        <w:t>第6章　服務規律・ハラスメント防止</w:t>
      </w:r>
    </w:p>
    <w:p>
      <w:r>
        <w:rPr>
          <w:rFonts w:ascii="游ゴシック" w:hAnsi="游ゴシック"/>
          <w:b/>
          <w:color w:val="1B3A6B"/>
          <w:sz w:val="22"/>
        </w:rPr>
        <w:t>第14条（服務規律）</w:t>
      </w:r>
    </w:p>
    <w:p>
      <w:pPr>
        <w:ind w:left="283"/>
      </w:pPr>
      <w:r>
        <w:rPr>
          <w:rFonts w:ascii="ＭＳ 明朝" w:hAnsi="ＭＳ 明朝"/>
          <w:sz w:val="21"/>
        </w:rPr>
        <w:t>労働者は次に掲げる事項を守らなければならない。</w:t>
      </w:r>
    </w:p>
    <w:p>
      <w:pPr>
        <w:ind w:left="283"/>
      </w:pPr>
      <w:r>
        <w:rPr>
          <w:rFonts w:ascii="ＭＳ 明朝" w:hAnsi="ＭＳ 明朝"/>
          <w:sz w:val="21"/>
        </w:rPr>
        <w:t xml:space="preserve">  ① 就業時間中は業務に専念し、みだりに職場を離れないこと</w:t>
      </w:r>
    </w:p>
    <w:p>
      <w:pPr>
        <w:ind w:left="283"/>
      </w:pPr>
      <w:r>
        <w:rPr>
          <w:rFonts w:ascii="ＭＳ 明朝" w:hAnsi="ＭＳ 明朝"/>
          <w:sz w:val="21"/>
        </w:rPr>
        <w:t xml:space="preserve">  ② 会社の施設・設備・備品を許可なく私用に供しないこと</w:t>
      </w:r>
    </w:p>
    <w:p>
      <w:pPr>
        <w:ind w:left="283"/>
      </w:pPr>
      <w:r>
        <w:rPr>
          <w:rFonts w:ascii="ＭＳ 明朝" w:hAnsi="ＭＳ 明朝"/>
          <w:sz w:val="21"/>
        </w:rPr>
        <w:t xml:space="preserve">  ③ 在職中及び退職後において業務上知り得た秘密を第三者に漏らさないこと</w:t>
      </w:r>
    </w:p>
    <w:p>
      <w:pPr>
        <w:ind w:left="283"/>
      </w:pPr>
      <w:r>
        <w:rPr>
          <w:rFonts w:ascii="ＭＳ 明朝" w:hAnsi="ＭＳ 明朝"/>
          <w:sz w:val="21"/>
        </w:rPr>
        <w:t xml:space="preserve">  ④ 会社の名誉・信用を傷つける行為をしないこと</w:t>
      </w:r>
    </w:p>
    <w:p>
      <w:pPr>
        <w:ind w:left="283"/>
      </w:pPr>
      <w:r>
        <w:rPr>
          <w:rFonts w:ascii="ＭＳ 明朝" w:hAnsi="ＭＳ 明朝"/>
          <w:sz w:val="21"/>
        </w:rPr>
        <w:t xml:space="preserve">  ⑤ 許可なく競業他社との取引・在職中に会社と競合する事業を行わないこと</w:t>
      </w:r>
    </w:p>
    <w:p/>
    <w:p>
      <w:r>
        <w:rPr>
          <w:rFonts w:ascii="游ゴシック" w:hAnsi="游ゴシック"/>
          <w:b/>
          <w:color w:val="1B3A6B"/>
          <w:sz w:val="22"/>
        </w:rPr>
        <w:t>第15条（ハラスメントの禁止）</w:t>
      </w:r>
    </w:p>
    <w:p>
      <w:pPr>
        <w:ind w:left="283"/>
      </w:pPr>
      <w:r>
        <w:rPr>
          <w:rFonts w:ascii="ＭＳ 明朝" w:hAnsi="ＭＳ 明朝"/>
          <w:sz w:val="21"/>
        </w:rPr>
        <w:t>次のハラスメント行為を禁止する。</w:t>
      </w:r>
    </w:p>
    <w:p>
      <w:pPr>
        <w:ind w:left="283"/>
      </w:pPr>
      <w:r>
        <w:rPr>
          <w:rFonts w:ascii="ＭＳ 明朝" w:hAnsi="ＭＳ 明朝"/>
          <w:sz w:val="21"/>
        </w:rPr>
        <w:t xml:space="preserve">  ① パワーハラスメント（職場内の優位性を背景にした精神的・身体的攻撃等）</w:t>
      </w:r>
    </w:p>
    <w:p>
      <w:pPr>
        <w:ind w:left="283"/>
      </w:pPr>
      <w:r>
        <w:rPr>
          <w:rFonts w:ascii="ＭＳ 明朝" w:hAnsi="ＭＳ 明朝"/>
          <w:sz w:val="21"/>
        </w:rPr>
        <w:t xml:space="preserve">  ② セクシャルハラスメント（性的言動により就業環境を害する行為）</w:t>
      </w:r>
    </w:p>
    <w:p>
      <w:pPr>
        <w:ind w:left="283"/>
      </w:pPr>
      <w:r>
        <w:rPr>
          <w:rFonts w:ascii="ＭＳ 明朝" w:hAnsi="ＭＳ 明朝"/>
          <w:sz w:val="21"/>
        </w:rPr>
        <w:t xml:space="preserve">  ③ マタニティハラスメント（妊娠・出産・育児休業取得等を理由とした不利益取扱い）</w:t>
      </w:r>
    </w:p>
    <w:p>
      <w:pPr>
        <w:ind w:left="283"/>
      </w:pPr>
      <w:r>
        <w:rPr>
          <w:rFonts w:ascii="ＭＳ 明朝" w:hAnsi="ＭＳ 明朝"/>
          <w:sz w:val="21"/>
        </w:rPr>
        <w:t xml:space="preserve">  ④ その他あらゆるハラスメント行為</w:t>
      </w:r>
    </w:p>
    <w:p>
      <w:pPr>
        <w:ind w:left="283"/>
      </w:pPr>
      <w:r>
        <w:rPr>
          <w:rFonts w:ascii="ＭＳ 明朝" w:hAnsi="ＭＳ 明朝"/>
          <w:sz w:val="21"/>
        </w:rPr>
        <w:t>会社はハラスメント相談窓口を設置し、相談があった場合は事実確認のうえ適切な措置を講じる。</w:t>
      </w:r>
    </w:p>
    <w:p>
      <w:pPr>
        <w:ind w:left="283"/>
      </w:pPr>
      <w:r>
        <w:rPr>
          <w:rFonts w:ascii="ＭＳ 明朝" w:hAnsi="ＭＳ 明朝"/>
          <w:sz w:val="21"/>
        </w:rPr>
        <w:t>相談したこと・証言したことを理由として不利益な取扱いを行わない。</w:t>
      </w:r>
    </w:p>
    <w:p/>
    <w:p>
      <w:r>
        <w:rPr>
          <w:rFonts w:ascii="游ゴシック" w:hAnsi="游ゴシック"/>
          <w:b/>
          <w:color w:val="1B3A6B"/>
          <w:sz w:val="22"/>
        </w:rPr>
        <w:t>第16条（カスタマーハラスメント（カスハラ）対策）</w:t>
      </w:r>
    </w:p>
    <w:p>
      <w:pPr>
        <w:ind w:left="283"/>
      </w:pPr>
      <w:r>
        <w:rPr>
          <w:rFonts w:ascii="ＭＳ 明朝" w:hAnsi="ＭＳ 明朝"/>
          <w:sz w:val="21"/>
        </w:rPr>
        <w:t>会社は、顧客・取引先・利用者等の言動であって手段・態様が社会通念上相当な範囲を超え従業員の就業環境が害されるもの（カスタマーハラスメント）から従業員を守るため、次の措置を講じる。</w:t>
      </w:r>
    </w:p>
    <w:p>
      <w:pPr>
        <w:ind w:left="283"/>
      </w:pPr>
      <w:r>
        <w:rPr>
          <w:rFonts w:ascii="ＭＳ 明朝" w:hAnsi="ＭＳ 明朝"/>
          <w:sz w:val="21"/>
        </w:rPr>
        <w:t xml:space="preserve">  ① 基本方針の明確化・周知: カスハラを容認しない旨の基本方針を定め、従業員への研修・周知を実施する。</w:t>
      </w:r>
    </w:p>
    <w:p>
      <w:pPr>
        <w:ind w:left="283"/>
      </w:pPr>
      <w:r>
        <w:rPr>
          <w:rFonts w:ascii="ＭＳ 明朝" w:hAnsi="ＭＳ 明朝"/>
          <w:sz w:val="21"/>
        </w:rPr>
        <w:t xml:space="preserve">  ② 相談体制の整備: 専用の相談窓口（担当者・連絡先・受付時間）を設置する。</w:t>
      </w:r>
    </w:p>
    <w:p>
      <w:pPr>
        <w:ind w:left="283"/>
      </w:pPr>
      <w:r>
        <w:rPr>
          <w:rFonts w:ascii="ＭＳ 明朝" w:hAnsi="ＭＳ 明朝"/>
          <w:sz w:val="21"/>
        </w:rPr>
        <w:t xml:space="preserve">  ③ 事後対応の実施: 事実確認・被害者への配慮（担当変更・休暇・メンタルヘルスケア）・再発防止策を迅速に行う。</w:t>
      </w:r>
    </w:p>
    <w:p>
      <w:pPr>
        <w:ind w:left="283"/>
      </w:pPr>
      <w:r>
        <w:rPr>
          <w:rFonts w:ascii="ＭＳ 明朝" w:hAnsi="ＭＳ 明朝"/>
          <w:sz w:val="21"/>
        </w:rPr>
        <w:t xml:space="preserve">  ④ 抑止措置: 悪質なカスハラには毅然とした態度で対応し、警察への通報・弁護士への委任等を含む法的措置を辞さない。</w:t>
      </w:r>
    </w:p>
    <w:p>
      <w:pPr>
        <w:ind w:left="283"/>
      </w:pPr>
      <w:r>
        <w:rPr>
          <w:rFonts w:ascii="ＭＳ 明朝" w:hAnsi="ＭＳ 明朝"/>
          <w:sz w:val="21"/>
        </w:rPr>
        <w:t xml:space="preserve">  ⑤ プライバシー保護・不利益取扱禁止: 相談内容のプライバシーを保護し、相談者への不利益取扱いを禁止する。</w:t>
      </w:r>
    </w:p>
    <w:p>
      <w:pPr>
        <w:ind w:left="283"/>
      </w:pPr>
      <w:r>
        <w:rPr>
          <w:rFonts w:ascii="ＭＳ 明朝" w:hAnsi="ＭＳ 明朝"/>
          <w:sz w:val="21"/>
        </w:rPr>
        <w:t>（根拠）2026年10月1日施行予定の労働施策総合推進法改正（令和7年6月11日公布）に基づく事業主義務に対応する規定。詳細は「カスタマーハラスメント対策規程」（別規定）を参照。</w:t>
      </w:r>
    </w:p>
    <w:p/>
    <w:p>
      <w:r>
        <w:rPr>
          <w:rFonts w:ascii="游ゴシック" w:hAnsi="游ゴシック"/>
          <w:b/>
          <w:color w:val="1B3A6B"/>
          <w:sz w:val="26"/>
        </w:rPr>
        <w:t>第7章　懲戒</w:t>
      </w:r>
    </w:p>
    <w:p>
      <w:r>
        <w:rPr>
          <w:rFonts w:ascii="游ゴシック" w:hAnsi="游ゴシック"/>
          <w:b/>
          <w:color w:val="1B3A6B"/>
          <w:sz w:val="22"/>
        </w:rPr>
        <w:t>第17条（懲戒の種類・事由）</w:t>
      </w:r>
    </w:p>
    <w:p>
      <w:pPr>
        <w:ind w:left="283"/>
      </w:pPr>
      <w:r>
        <w:rPr>
          <w:rFonts w:ascii="ＭＳ 明朝" w:hAnsi="ＭＳ 明朝"/>
          <w:sz w:val="21"/>
        </w:rPr>
        <w:t>会社は、労働者が次のいずれかに該当する場合に懲戒処分を行う。懲戒の種類は戒告・減給・出勤停止・懲戒解雇とする。</w:t>
      </w:r>
    </w:p>
    <w:p>
      <w:pPr>
        <w:ind w:left="283"/>
      </w:pPr>
      <w:r>
        <w:rPr>
          <w:rFonts w:ascii="ＭＳ 明朝" w:hAnsi="ＭＳ 明朝"/>
          <w:sz w:val="21"/>
        </w:rPr>
        <w:t xml:space="preserve">  ① 正当な理由なく無断欠勤を繰り返したとき</w:t>
      </w:r>
    </w:p>
    <w:p>
      <w:pPr>
        <w:ind w:left="283"/>
      </w:pPr>
      <w:r>
        <w:rPr>
          <w:rFonts w:ascii="ＭＳ 明朝" w:hAnsi="ＭＳ 明朝"/>
          <w:sz w:val="21"/>
        </w:rPr>
        <w:t xml:space="preserve">  ② ハラスメント行為を行ったとき</w:t>
      </w:r>
    </w:p>
    <w:p>
      <w:pPr>
        <w:ind w:left="283"/>
      </w:pPr>
      <w:r>
        <w:rPr>
          <w:rFonts w:ascii="ＭＳ 明朝" w:hAnsi="ＭＳ 明朝"/>
          <w:sz w:val="21"/>
        </w:rPr>
        <w:t xml:space="preserve">  ③ 会社の規則に繰り返し違反したとき</w:t>
      </w:r>
    </w:p>
    <w:p>
      <w:pPr>
        <w:ind w:left="283"/>
      </w:pPr>
      <w:r>
        <w:rPr>
          <w:rFonts w:ascii="ＭＳ 明朝" w:hAnsi="ＭＳ 明朝"/>
          <w:sz w:val="21"/>
        </w:rPr>
        <w:t xml:space="preserve">  ④ 刑事事件で有罪（執行猶予含む）の判決を受けたとき</w:t>
      </w:r>
    </w:p>
    <w:p>
      <w:pPr>
        <w:ind w:left="283"/>
      </w:pPr>
      <w:r>
        <w:rPr>
          <w:rFonts w:ascii="ＭＳ 明朝" w:hAnsi="ＭＳ 明朝"/>
          <w:sz w:val="21"/>
        </w:rPr>
        <w:t xml:space="preserve">  ⑤ その他前各号に準じる不正行為があったとき</w:t>
      </w:r>
    </w:p>
    <w:p/>
    <w:p>
      <w:r>
        <w:rPr>
          <w:rFonts w:ascii="游ゴシック" w:hAnsi="游ゴシック"/>
          <w:b/>
          <w:color w:val="1B3A6B"/>
          <w:sz w:val="26"/>
        </w:rPr>
        <w:t>第8章　退職・解雇</w:t>
      </w:r>
    </w:p>
    <w:p>
      <w:r>
        <w:rPr>
          <w:rFonts w:ascii="游ゴシック" w:hAnsi="游ゴシック"/>
          <w:b/>
          <w:color w:val="1B3A6B"/>
          <w:sz w:val="22"/>
        </w:rPr>
        <w:t>第18条（退職）</w:t>
      </w:r>
    </w:p>
    <w:p>
      <w:pPr>
        <w:ind w:left="283"/>
      </w:pPr>
      <w:r>
        <w:rPr>
          <w:rFonts w:ascii="ＭＳ 明朝" w:hAnsi="ＭＳ 明朝"/>
          <w:sz w:val="21"/>
        </w:rPr>
        <w:t>労働者が次のいずれかに該当するときは退職とする。</w:t>
      </w:r>
    </w:p>
    <w:p>
      <w:pPr>
        <w:ind w:left="283"/>
      </w:pPr>
      <w:r>
        <w:rPr>
          <w:rFonts w:ascii="ＭＳ 明朝" w:hAnsi="ＭＳ 明朝"/>
          <w:sz w:val="21"/>
        </w:rPr>
        <w:t xml:space="preserve">  ① 退職の申し出を行い会社が承認したとき（少なくとも【30】日前に申し出ること）</w:t>
      </w:r>
    </w:p>
    <w:p>
      <w:pPr>
        <w:ind w:left="283"/>
      </w:pPr>
      <w:r>
        <w:rPr>
          <w:rFonts w:ascii="ＭＳ 明朝" w:hAnsi="ＭＳ 明朝"/>
          <w:sz w:val="21"/>
        </w:rPr>
        <w:t xml:space="preserve">  ② 定年に達したとき（定年は満60歳）</w:t>
      </w:r>
    </w:p>
    <w:p>
      <w:pPr>
        <w:ind w:left="283"/>
      </w:pPr>
      <w:r>
        <w:rPr>
          <w:rFonts w:ascii="ＭＳ 明朝" w:hAnsi="ＭＳ 明朝"/>
          <w:sz w:val="21"/>
        </w:rPr>
        <w:t xml:space="preserve">  ③ 期間を定めた雇用の場合、期間が満了したとき</w:t>
      </w:r>
    </w:p>
    <w:p>
      <w:pPr>
        <w:ind w:left="283"/>
      </w:pPr>
      <w:r>
        <w:rPr>
          <w:rFonts w:ascii="ＭＳ 明朝" w:hAnsi="ＭＳ 明朝"/>
          <w:sz w:val="21"/>
        </w:rPr>
        <w:t xml:space="preserve">  ④ 死亡したとき</w:t>
      </w:r>
    </w:p>
    <w:p/>
    <w:p>
      <w:r>
        <w:rPr>
          <w:rFonts w:ascii="游ゴシック" w:hAnsi="游ゴシック"/>
          <w:b/>
          <w:color w:val="1B3A6B"/>
          <w:sz w:val="22"/>
        </w:rPr>
        <w:t>第19条（解雇）</w:t>
      </w:r>
    </w:p>
    <w:p>
      <w:pPr>
        <w:ind w:left="283"/>
      </w:pPr>
      <w:r>
        <w:rPr>
          <w:rFonts w:ascii="ＭＳ 明朝" w:hAnsi="ＭＳ 明朝"/>
          <w:sz w:val="21"/>
        </w:rPr>
        <w:t>会社は、次のいずれかに該当する場合は労働者を解雇することがある（解雇権の濫用に当たるものは無効）。</w:t>
      </w:r>
    </w:p>
    <w:p>
      <w:pPr>
        <w:ind w:left="283"/>
      </w:pPr>
      <w:r>
        <w:rPr>
          <w:rFonts w:ascii="ＭＳ 明朝" w:hAnsi="ＭＳ 明朝"/>
          <w:sz w:val="21"/>
        </w:rPr>
        <w:t xml:space="preserve">  ① 身体・精神の障害により業務に耐えられないとき</w:t>
      </w:r>
    </w:p>
    <w:p>
      <w:pPr>
        <w:ind w:left="283"/>
      </w:pPr>
      <w:r>
        <w:rPr>
          <w:rFonts w:ascii="ＭＳ 明朝" w:hAnsi="ＭＳ 明朝"/>
          <w:sz w:val="21"/>
        </w:rPr>
        <w:t xml:space="preserve">  ② 勤務成績・業務能率が著しく不良のとき</w:t>
      </w:r>
    </w:p>
    <w:p>
      <w:pPr>
        <w:ind w:left="283"/>
      </w:pPr>
      <w:r>
        <w:rPr>
          <w:rFonts w:ascii="ＭＳ 明朝" w:hAnsi="ＭＳ 明朝"/>
          <w:sz w:val="21"/>
        </w:rPr>
        <w:t xml:space="preserve">  ③ 懲戒解雇事由に該当したとき</w:t>
      </w:r>
    </w:p>
    <w:p>
      <w:pPr>
        <w:ind w:left="283"/>
      </w:pPr>
      <w:r>
        <w:rPr>
          <w:rFonts w:ascii="ＭＳ 明朝" w:hAnsi="ＭＳ 明朝"/>
          <w:sz w:val="21"/>
        </w:rPr>
        <w:t xml:space="preserve">  ④ 天災事変その他やむを得ない事由により事業継続が不可能となったとき</w:t>
      </w:r>
    </w:p>
    <w:p>
      <w:pPr>
        <w:ind w:left="283"/>
      </w:pPr>
      <w:r>
        <w:rPr>
          <w:rFonts w:ascii="ＭＳ 明朝" w:hAnsi="ＭＳ 明朝"/>
          <w:sz w:val="21"/>
        </w:rPr>
        <w:t>解雇する場合は、少なくとも30日前に予告するか平均賃金30日分以上の予告手当を支払う（労基法20条）。</w:t>
      </w:r>
    </w:p>
    <w:p/>
    <w:p>
      <w:r>
        <w:rPr>
          <w:rFonts w:ascii="游ゴシック" w:hAnsi="游ゴシック"/>
          <w:b/>
          <w:color w:val="1B3A6B"/>
          <w:sz w:val="26"/>
        </w:rPr>
        <w:t>附則</w:t>
      </w:r>
    </w:p>
    <w:p>
      <w:r>
        <w:rPr>
          <w:rFonts w:ascii="ＭＳ 明朝" w:hAnsi="ＭＳ 明朝"/>
          <w:color w:val="2C3E50"/>
          <w:sz w:val="21"/>
        </w:rPr>
        <w:t>この規則は、　　　年　　月　　日から施行する。</w:t>
      </w:r>
    </w:p>
    <w:p/>
    <w:p>
      <w:r>
        <w:rPr>
          <w:rFonts w:ascii="ＭＳ 明朝" w:hAnsi="ＭＳ 明朝"/>
          <w:color w:val="2C3E50"/>
          <w:sz w:val="18"/>
        </w:rPr>
        <w:t>【参照法令】労働基準法・育児介護休業法・労働施策総合推進法・男女雇用機会均等法・短時間・有期雇用労働法。本テンプレートは厚生労働省モデル就業規則（令和7年12月版）を参考に作成。最終確認日: 2026-05-28。法改正・自社の実態に合わせて社会保険労務士・弁護士にご相談ください。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