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秘 密 保 持 契 約 書（医療・患者情報）</w:t>
      </w:r>
    </w:p>
    <w:p>
      <w:pPr>
        <w:jc w:val="center"/>
      </w:pPr>
      <w:r>
        <w:rPr>
          <w:rFonts w:ascii="ＭＳ 明朝" w:hAnsi="ＭＳ 明朝"/>
          <w:b w:val="0"/>
          <w:sz w:val="20"/>
        </w:rPr>
        <w:t>（個人情報保護法・医療法・医師法・保助看法・医療情報安全管理ガイドライン準拠／15条）</w:t>
      </w:r>
    </w:p>
    <w:p/>
    <w:p>
      <w:r>
        <w:rPr>
          <w:rFonts w:ascii="ＭＳ 明朝" w:hAnsi="ＭＳ 明朝"/>
          <w:b w:val="0"/>
          <w:sz w:val="20"/>
        </w:rPr>
        <w:t>医療法人○○会○○病院（以下「甲」という）と○○○○（以下「乙」という）とは、甲乙間の業務（雇用・委託・共同研究・治験・システム開発・電子カルテ保守・清掃委託 等）に関連して開示される秘密情報の取扱いについて、以下のとおり契約を締結する。</w:t>
      </w:r>
    </w:p>
    <w:p/>
    <w:p>
      <w:r>
        <w:rPr>
          <w:rFonts w:ascii="游ゴシック" w:hAnsi="游ゴシック"/>
          <w:b/>
          <w:sz w:val="22"/>
        </w:rPr>
        <w:t>第1条（目的）</w:t>
      </w:r>
    </w:p>
    <w:p>
      <w:r>
        <w:rPr>
          <w:rFonts w:ascii="ＭＳ 明朝" w:hAnsi="ＭＳ 明朝"/>
          <w:b w:val="0"/>
          <w:sz w:val="20"/>
        </w:rPr>
        <w:t>本契約は、甲が業務上保有する患者個人情報・診療情報・経営情報・職員情報・地域医療連携情報等の秘密情報を、乙が業務遂行上必要な限度で取扱うに当たり、その厳格な管理を目的とする。</w:t>
      </w:r>
    </w:p>
    <w:p>
      <w:r>
        <w:rPr>
          <w:rFonts w:ascii="游ゴシック" w:hAnsi="游ゴシック"/>
          <w:b/>
          <w:sz w:val="22"/>
        </w:rPr>
        <w:t>第2条（秘密情報の定義）</w:t>
      </w:r>
    </w:p>
    <w:p>
      <w:r>
        <w:rPr>
          <w:rFonts w:ascii="ＭＳ 明朝" w:hAnsi="ＭＳ 明朝"/>
          <w:b w:val="0"/>
          <w:sz w:val="20"/>
        </w:rPr>
        <w:t>本契約における秘密情報とは、形態（書面・電子データ・口頭・画像・音声・物理媒体）を問わず、次のものを含む一切の情報をいう。</w:t>
        <w:br/>
        <w:t>（1）患者の個人情報および要配慮個人情報（病歴・遺伝情報・性的指向・精神疾患・感染症・障害情報・犯罪歴 等）</w:t>
        <w:br/>
        <w:t>（2）診療録（カルテ）・看護記録・検査結果・画像（CT/MRI/エコー/内視鏡）・処方箋・薬歴・手術記録・麻酔記録・解剖記録・死亡診断書</w:t>
        <w:br/>
        <w:t>（3）レセプト情報・診療報酬請求情報・保険者番号・被保険者番号</w:t>
        <w:br/>
        <w:t>（4）職員情報（医師免許番号・看護師免許番号・人事評価・給与・健康診断結果）</w:t>
        <w:br/>
        <w:t>（5）甲の経営情報（売上・利益・設備投資計画・人事計画・取引先情報）</w:t>
        <w:br/>
        <w:t>（6）地域医療連携情報（紹介状・診療情報提供書）</w:t>
        <w:br/>
        <w:t>（7）治験・臨床研究情報（被験者情報・症例報告書・モニタリング報告）</w:t>
        <w:br/>
        <w:t>（8）甲が指定する技術・ノウハウ・営業情報・取引先情報</w:t>
      </w:r>
    </w:p>
    <w:p>
      <w:r>
        <w:rPr>
          <w:rFonts w:ascii="游ゴシック" w:hAnsi="游ゴシック"/>
          <w:b/>
          <w:sz w:val="22"/>
        </w:rPr>
        <w:t>第3条（秘密保持義務）</w:t>
      </w:r>
    </w:p>
    <w:p>
      <w:r>
        <w:rPr>
          <w:rFonts w:ascii="ＭＳ 明朝" w:hAnsi="ＭＳ 明朝"/>
          <w:b w:val="0"/>
          <w:sz w:val="20"/>
        </w:rPr>
        <w:t>1. 乙は、秘密情報を厳に秘匿し、第三者に開示・漏洩・公表してはならない。</w:t>
        <w:br/>
        <w:t>2. 業務上の知り得た患者情報の家族・他職員・友人への口外、SNSへの投稿、ブログ・週刊誌等への提供を禁ずる。</w:t>
        <w:br/>
        <w:t>3. 違反時は懲戒処分・損害賠償の対象とし、業務独占資格者の場合は所管行政庁への通報対象となる（医師法第19条等の守秘義務違反）。</w:t>
      </w:r>
    </w:p>
    <w:p>
      <w:r>
        <w:rPr>
          <w:rFonts w:ascii="游ゴシック" w:hAnsi="游ゴシック"/>
          <w:b/>
          <w:sz w:val="22"/>
        </w:rPr>
        <w:t>第4条（目的外利用の禁止）</w:t>
      </w:r>
    </w:p>
    <w:p>
      <w:r>
        <w:rPr>
          <w:rFonts w:ascii="ＭＳ 明朝" w:hAnsi="ＭＳ 明朝"/>
          <w:b w:val="0"/>
          <w:sz w:val="20"/>
        </w:rPr>
        <w:t>1. 乙は、秘密情報を業務遂行目的以外（私的な閲覧・興味本位の検索・有名人の診療情報閲覧等）に利用してはならない。</w:t>
        <w:br/>
        <w:t>2. 電子カルテのアクセスログは甲が監視し、不適切アクセス（『なりすまし』『他患者の閲覧』）を発見した場合、調査を行う。</w:t>
      </w:r>
    </w:p>
    <w:p>
      <w:r>
        <w:rPr>
          <w:rFonts w:ascii="游ゴシック" w:hAnsi="游ゴシック"/>
          <w:b/>
          <w:sz w:val="22"/>
        </w:rPr>
        <w:t>第5条（複製・持出しの制限）</w:t>
      </w:r>
    </w:p>
    <w:p>
      <w:r>
        <w:rPr>
          <w:rFonts w:ascii="ＭＳ 明朝" w:hAnsi="ＭＳ 明朝"/>
          <w:b w:val="0"/>
          <w:sz w:val="20"/>
        </w:rPr>
        <w:t>1. 秘密情報の複製（コピー・スキャン・写真撮影・USBメモリ等への保存）は、業務上必要な範囲かつ甲の承認を得て行う。</w:t>
        <w:br/>
        <w:t>2. 院外への秘密情報の持出し（USB・紙媒体・モバイル端末）は原則禁止。やむを得ない場合は暗号化・パスワード設定の上、甲の承認を得る。</w:t>
        <w:br/>
        <w:t>3. 自宅PC・私用スマートフォン・私用クラウドストレージへの保存を禁ずる。</w:t>
      </w:r>
    </w:p>
    <w:p>
      <w:r>
        <w:rPr>
          <w:rFonts w:ascii="游ゴシック" w:hAnsi="游ゴシック"/>
          <w:b/>
          <w:sz w:val="22"/>
        </w:rPr>
        <w:t>第6条（電子カルテ等のアクセス管理）</w:t>
      </w:r>
    </w:p>
    <w:p>
      <w:r>
        <w:rPr>
          <w:rFonts w:ascii="ＭＳ 明朝" w:hAnsi="ＭＳ 明朝"/>
          <w:b w:val="0"/>
          <w:sz w:val="20"/>
        </w:rPr>
        <w:t>1. 乙は、付与されたID・パスワードを厳格に管理し、他者に共有・貸与してはならない。</w:t>
        <w:br/>
        <w:t>2. 業務終了時・離席時はログオフ・スクリーンロックを行う。</w:t>
        <w:br/>
        <w:t>3. なりすまし入力・代行入力（医師の指示によらない処方・記録）を行わない。</w:t>
      </w:r>
    </w:p>
    <w:p>
      <w:r>
        <w:rPr>
          <w:rFonts w:ascii="游ゴシック" w:hAnsi="游ゴシック"/>
          <w:b/>
          <w:sz w:val="22"/>
        </w:rPr>
        <w:t>第7条（個人情報保護法等の遵守）</w:t>
      </w:r>
    </w:p>
    <w:p>
      <w:r>
        <w:rPr>
          <w:rFonts w:ascii="ＭＳ 明朝" w:hAnsi="ＭＳ 明朝"/>
          <w:b w:val="0"/>
          <w:sz w:val="20"/>
        </w:rPr>
        <w:t>1. 乙は、個人情報保護法・医療情報の安全管理に関するガイドライン（厚労省）・医療情報システムの安全管理ガイドライン（厚労省3省2ガイドライン）を遵守する。</w:t>
        <w:br/>
        <w:t>2. 要配慮個人情報の取扱いには本人同意（オプトアウト不可）が必要であることを認識する。</w:t>
      </w:r>
    </w:p>
    <w:p>
      <w:r>
        <w:rPr>
          <w:rFonts w:ascii="游ゴシック" w:hAnsi="游ゴシック"/>
          <w:b/>
          <w:sz w:val="22"/>
        </w:rPr>
        <w:t>第8条（漏洩発生時の対応）</w:t>
      </w:r>
    </w:p>
    <w:p>
      <w:r>
        <w:rPr>
          <w:rFonts w:ascii="ＭＳ 明朝" w:hAnsi="ＭＳ 明朝"/>
          <w:b w:val="0"/>
          <w:sz w:val="20"/>
        </w:rPr>
        <w:t>1. 乙は、秘密情報の漏洩・紛失・盗難・不正アクセスを発見または疑った場合、直ちに甲に報告する。</w:t>
        <w:br/>
        <w:t>2. 甲は、個人情報保護委員会への報告（72時間以内）・本人通知・行政当局報告等の手続を行う。</w:t>
        <w:br/>
        <w:t>3. 漏洩規模・影響に応じて、JIPDEC・厚労省・所轄保健所への報告を行う。</w:t>
      </w:r>
    </w:p>
    <w:p>
      <w:r>
        <w:rPr>
          <w:rFonts w:ascii="游ゴシック" w:hAnsi="游ゴシック"/>
          <w:b/>
          <w:sz w:val="22"/>
        </w:rPr>
        <w:t>第9条（治験・臨床研究情報の追加義務）</w:t>
      </w:r>
    </w:p>
    <w:p>
      <w:r>
        <w:rPr>
          <w:rFonts w:ascii="ＭＳ 明朝" w:hAnsi="ＭＳ 明朝"/>
          <w:b w:val="0"/>
          <w:sz w:val="20"/>
        </w:rPr>
        <w:t>1. 治験・臨床研究の被験者情報は、ICH-GCP・GCP省令・臨床研究法・人を対象とする生命科学・医学系研究倫理指針を遵守する。</w:t>
        <w:br/>
        <w:t>2. 倫理委員会承認・被験者同意・匿名化・モニタリング・データ管理規程に従う。</w:t>
      </w:r>
    </w:p>
    <w:p>
      <w:r>
        <w:rPr>
          <w:rFonts w:ascii="游ゴシック" w:hAnsi="游ゴシック"/>
          <w:b/>
          <w:sz w:val="22"/>
        </w:rPr>
        <w:t>第10条（業務終了時の返却・廃棄）</w:t>
      </w:r>
    </w:p>
    <w:p>
      <w:r>
        <w:rPr>
          <w:rFonts w:ascii="ＭＳ 明朝" w:hAnsi="ＭＳ 明朝"/>
          <w:b w:val="0"/>
          <w:sz w:val="20"/>
        </w:rPr>
        <w:t>1. 業務終了時、乙は保有する秘密情報（紙・電子データ・複製物）を全て甲に返却するか、甲の指示に従い廃棄する。</w:t>
        <w:br/>
        <w:t>2. 廃棄は、紙媒体は溶解処理・シュレッダー処理、電子媒体は復元不可能な消去（NIST SP800-88準拠等）により行う。</w:t>
        <w:br/>
        <w:t>3. 廃棄完了時は廃棄証明書を提出する。</w:t>
      </w:r>
    </w:p>
    <w:p>
      <w:r>
        <w:rPr>
          <w:rFonts w:ascii="游ゴシック" w:hAnsi="游ゴシック"/>
          <w:b/>
          <w:sz w:val="22"/>
        </w:rPr>
        <w:t>第11条（守秘義務の存続）</w:t>
      </w:r>
    </w:p>
    <w:p>
      <w:r>
        <w:rPr>
          <w:rFonts w:ascii="ＭＳ 明朝" w:hAnsi="ＭＳ 明朝"/>
          <w:b w:val="0"/>
          <w:sz w:val="20"/>
        </w:rPr>
        <w:t>本契約終了後も、患者個人情報については期限の定めなく、その他の秘密情報については5年間、守秘義務が存続する。</w:t>
      </w:r>
    </w:p>
    <w:p>
      <w:r>
        <w:rPr>
          <w:rFonts w:ascii="游ゴシック" w:hAnsi="游ゴシック"/>
          <w:b/>
          <w:sz w:val="22"/>
        </w:rPr>
        <w:t>第12条（教育・研修）</w:t>
      </w:r>
    </w:p>
    <w:p>
      <w:r>
        <w:rPr>
          <w:rFonts w:ascii="ＭＳ 明朝" w:hAnsi="ＭＳ 明朝"/>
          <w:b w:val="0"/>
          <w:sz w:val="20"/>
        </w:rPr>
        <w:t>乙は、甲が実施する個人情報保護研修・情報セキュリティ研修を毎年受講する義務を負う。</w:t>
      </w:r>
    </w:p>
    <w:p>
      <w:r>
        <w:rPr>
          <w:rFonts w:ascii="游ゴシック" w:hAnsi="游ゴシック"/>
          <w:b/>
          <w:sz w:val="22"/>
        </w:rPr>
        <w:t>第13条（損害賠償）</w:t>
      </w:r>
    </w:p>
    <w:p>
      <w:r>
        <w:rPr>
          <w:rFonts w:ascii="ＭＳ 明朝" w:hAnsi="ＭＳ 明朝"/>
          <w:b w:val="0"/>
          <w:sz w:val="20"/>
        </w:rPr>
        <w:t>1. 乙が本契約に違反し、甲または患者に損害を生じさせた場合、乙は損害賠償責任を負う。</w:t>
        <w:br/>
        <w:t>2. 漏洩件数・社会的影響に応じて、慰謝料・お詫び費用・調査費用・第三者委員会費用を含む損害を賠償する。</w:t>
      </w:r>
    </w:p>
    <w:p>
      <w:r>
        <w:rPr>
          <w:rFonts w:ascii="游ゴシック" w:hAnsi="游ゴシック"/>
          <w:b/>
          <w:sz w:val="22"/>
        </w:rPr>
        <w:t>第14条（差止め）</w:t>
      </w:r>
    </w:p>
    <w:p>
      <w:r>
        <w:rPr>
          <w:rFonts w:ascii="ＭＳ 明朝" w:hAnsi="ＭＳ 明朝"/>
          <w:b w:val="0"/>
          <w:sz w:val="20"/>
        </w:rPr>
        <w:t>甲は、乙の本契約違反のおそれがある場合、その差止めを請求できる。</w:t>
      </w:r>
    </w:p>
    <w:p>
      <w:r>
        <w:rPr>
          <w:rFonts w:ascii="游ゴシック" w:hAnsi="游ゴシック"/>
          <w:b/>
          <w:sz w:val="22"/>
        </w:rPr>
        <w:t>第15条（合意管轄・誠実協議）</w:t>
      </w:r>
    </w:p>
    <w:p>
      <w:r>
        <w:rPr>
          <w:rFonts w:ascii="ＭＳ 明朝" w:hAnsi="ＭＳ 明朝"/>
          <w:b w:val="0"/>
          <w:sz w:val="20"/>
        </w:rPr>
        <w:t>1. 本契約に関する紛争は、甲の本院所在地を管轄する地方裁判所を第一審の専属的合意管轄裁判所とする。</w:t>
        <w:br/>
        <w:t>2. 本契約に定めなき事項は、甲乙誠実に協議の上、解決する。</w:t>
      </w:r>
    </w:p>
    <w:p/>
    <w:p>
      <w:r>
        <w:rPr>
          <w:rFonts w:ascii="ＭＳ 明朝" w:hAnsi="ＭＳ 明朝"/>
          <w:b w:val="0"/>
          <w:sz w:val="22"/>
        </w:rPr>
        <w:t>本契約締結の証として、本書2通を作成し、甲乙各自署名押印のうえ、各1通を保有する。</w:t>
      </w:r>
    </w:p>
    <w:p/>
    <w:p>
      <w:pPr>
        <w:jc w:val="right"/>
      </w:pPr>
      <w:r>
        <w:rPr>
          <w:rFonts w:ascii="ＭＳ 明朝" w:hAnsi="ＭＳ 明朝"/>
          <w:b w:val="0"/>
          <w:sz w:val="22"/>
        </w:rPr>
        <w:t>令和　年　月　日</w:t>
      </w:r>
    </w:p>
    <w:p/>
    <w:p>
      <w:r>
        <w:rPr>
          <w:rFonts w:ascii="ＭＳ 明朝" w:hAnsi="ＭＳ 明朝"/>
          <w:b w:val="0"/>
          <w:sz w:val="22"/>
        </w:rPr>
        <w:t>【甲（医療機関）】</w:t>
        <w:br/>
        <w:t xml:space="preserve">医療機関名：　　　　　　　　　　　　　</w:t>
        <w:br/>
        <w:t xml:space="preserve">所在地：　　　　　　　　　　　　　　</w:t>
        <w:br/>
        <w:t>開設者・管理者：　　　　　　　　　　㊞</w:t>
      </w:r>
    </w:p>
    <w:p/>
    <w:p>
      <w:r>
        <w:rPr>
          <w:rFonts w:ascii="ＭＳ 明朝" w:hAnsi="ＭＳ 明朝"/>
          <w:b w:val="0"/>
          <w:sz w:val="22"/>
        </w:rPr>
        <w:t>【乙（職員・委託先）】</w:t>
        <w:br/>
        <w:t xml:space="preserve">住　所：　　　　　　　　　　　　　　</w:t>
        <w:br/>
        <w:t>氏　名：　　　　　　　　　　　　　㊞</w:t>
      </w:r>
    </w:p>
    <w:p/>
    <w:p>
      <w:r>
        <w:rPr>
          <w:rFonts w:ascii="ＭＳ 明朝" w:hAnsi="ＭＳ 明朝"/>
          <w:b w:val="0"/>
          <w:color w:val="707070"/>
          <w:sz w:val="18"/>
        </w:rPr>
        <w:t>※ 本NDAは患者情報・診療情報の取扱いを想定した医療機関向け完全版です（個人情報保護法・医療情報安全管理ガイドライン・医師法等の守秘義務をカバー）。</w:t>
      </w:r>
    </w:p>
    <w:p>
      <w:r>
        <w:rPr>
          <w:rFonts w:ascii="ＭＳ 明朝" w:hAnsi="ＭＳ 明朝"/>
          <w:b w:val="0"/>
          <w:color w:val="707070"/>
          <w:sz w:val="18"/>
        </w:rPr>
        <w:t>※ 退職後・契約終了後も患者情報の守秘義務は期限なく継続します（医師法・保助看法・薬剤師法の守秘義務は刑事罰の対象）。</w:t>
      </w:r>
    </w:p>
    <w:p>
      <w:r>
        <w:rPr>
          <w:rFonts w:ascii="ＭＳ 明朝" w:hAnsi="ＭＳ 明朝"/>
          <w:b w:val="0"/>
          <w:color w:val="707070"/>
          <w:sz w:val="18"/>
        </w:rPr>
        <w:t>※ 治験・臨床研究を扱う場合はGCP・臨床研究法・倫理指針の追加遵守を確認してください。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