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color w:val="1A355E"/>
          <w:sz w:val="30"/>
        </w:rPr>
        <w:t>MBO目標管理シート（目標設定・進捗確認・評価）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氏　　名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 xml:space="preserve">　　　　　　　　　　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所　属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 xml:space="preserve">　　　　　　　　　　</w:t>
            </w:r>
          </w:p>
        </w:tc>
      </w:tr>
      <w:tr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評価期間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 xml:space="preserve">　　年　　月〜　　年　　月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評価者（上長）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 xml:space="preserve">　　　　　　　　　　</w:t>
            </w:r>
          </w:p>
        </w:tc>
      </w:tr>
    </w:tbl>
    <w:p/>
    <w:p>
      <w:r>
        <w:rPr>
          <w:rFonts w:ascii="游ゴシック" w:hAnsi="游ゴシック"/>
          <w:b w:val="0"/>
          <w:sz w:val="18"/>
        </w:rPr>
        <w:t>【SMARTの法則】 Specific（具体的）・Measurable（計測可能）・Achievable（達成可能）・Relevant（関連性）・Time-bound（期限設定）</w:t>
      </w:r>
    </w:p>
    <w:p/>
    <w:p>
      <w:r>
        <w:rPr>
          <w:rFonts w:ascii="游ゴシック" w:hAnsi="游ゴシック"/>
          <w:b/>
          <w:color w:val="1A355E"/>
          <w:sz w:val="22"/>
        </w:rPr>
        <w:t>▼ 目標設定（期初：上長とすり合わせ後に記入）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No.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目標（What）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成果指標（How・数値・期日）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比重(%)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期初合意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上長確認</w:t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①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20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②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20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③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20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④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20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⑤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20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</w:tbl>
    <w:p/>
    <w:p>
      <w:r>
        <w:rPr>
          <w:rFonts w:ascii="游ゴシック" w:hAnsi="游ゴシック"/>
          <w:b/>
          <w:color w:val="1A355E"/>
          <w:sz w:val="22"/>
        </w:rPr>
        <w:t>▼ 中間進捗確認（四半期）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No.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目標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達成率（%）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障害・課題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対応策・支援事項</w:t>
            </w:r>
          </w:p>
        </w:tc>
      </w:tr>
      <w:tr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①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②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③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④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⑤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</w:tbl>
    <w:p/>
    <w:p>
      <w:r>
        <w:rPr>
          <w:rFonts w:ascii="游ゴシック" w:hAnsi="游ゴシック"/>
          <w:b/>
          <w:color w:val="1A355E"/>
          <w:sz w:val="22"/>
        </w:rPr>
        <w:t>▼ 期末評価（目標達成率・評価スコア）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No.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目標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最終達成率(%)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評価スコア(1-5)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加重スコア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上長コメント</w:t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①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②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③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④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⑤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</w:tbl>
    <w:p/>
    <w:p>
      <w:r>
        <w:rPr>
          <w:rFonts w:ascii="游ゴシック" w:hAnsi="游ゴシック"/>
          <w:b w:val="0"/>
          <w:sz w:val="20"/>
        </w:rPr>
        <w:t>総合評価スコア（加重平均）：　　　　 / 5.0　　次期へのキャリア目標：</w:t>
      </w:r>
    </w:p>
    <w:p/>
    <w:p>
      <w:r>
        <w:rPr>
          <w:rFonts w:ascii="游ゴシック" w:hAnsi="游ゴシック"/>
          <w:b w:val="0"/>
          <w:color w:val="707070"/>
          <w:sz w:val="16"/>
        </w:rPr>
        <w:t>※ 本シートは雛型です。自社の評価規程・MBOプロセスに合わせてカスタマイズしてください。</w:t>
      </w:r>
    </w:p>
    <w:p>
      <w:r>
        <w:rPr>
          <w:rFonts w:ascii="游ゴシック" w:hAnsi="游ゴシック"/>
          <w:b w:val="0"/>
          <w:color w:val="707070"/>
          <w:sz w:val="16"/>
        </w:rPr>
        <w:t>※ 目標設定は期初に上長と合意し、双方がサインすることで後のトラブルを防止できます。</w:t>
      </w:r>
    </w:p>
    <w:p>
      <w:r>
        <w:rPr>
          <w:rFonts w:ascii="游ゴシック" w:hAnsi="游ゴシック"/>
          <w:b w:val="0"/>
          <w:color w:val="707070"/>
          <w:sz w:val="16"/>
        </w:rPr>
        <w:t>※ OKR運用の場合は目標達成率60〜70%を「成功」とし、野心的な目標設定を推奨します。</w:t>
      </w:r>
    </w:p>
    <w:p>
      <w:r>
        <w:rPr>
          <w:rFonts w:ascii="游ゴシック" w:hAnsi="游ゴシック"/>
          <w:b w:val="0"/>
          <w:color w:val="707070"/>
          <w:sz w:val="16"/>
        </w:rPr>
        <w:t>※ 本資料は一般情報の提供を目的としています。個別の人事制度は社会保険労務士にご相談ください。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