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ＭＳ 明朝" w:hAnsi="ＭＳ 明朝"/>
          <w:b/>
          <w:sz w:val="56"/>
        </w:rPr>
        <w:t>新規顧客対応マニュアル</w:t>
      </w:r>
    </w:p>
    <w:p/>
    <w:p>
      <w:pPr>
        <w:jc w:val="center"/>
      </w:pPr>
      <w:r>
        <w:rPr>
          <w:rFonts w:ascii="ＭＳ 明朝" w:hAnsi="ＭＳ 明朝"/>
          <w:b w:val="0"/>
          <w:sz w:val="28"/>
        </w:rPr>
        <w:t>〜 ファーストコンタクトから契約締結まで 〜</w:t>
      </w:r>
    </w:p>
    <w:p/>
    <w:p/>
    <w:p/>
    <w:p/>
    <w:p/>
    <w:p/>
    <w:p/>
    <w:p/>
    <w:p>
      <w:pPr>
        <w:jc w:val="center"/>
      </w:pPr>
      <w:r>
        <w:rPr>
          <w:rFonts w:ascii="ＭＳ 明朝" w:hAnsi="ＭＳ 明朝"/>
          <w:sz w:val="24"/>
        </w:rPr>
        <w:t>発行日：2026年5月12日</w:t>
        <w:br/>
        <w:t>Version 1.0</w:t>
        <w:br/>
        <w:t>営業企画部</w:t>
      </w:r>
    </w:p>
    <w:p>
      <w:r>
        <w:br w:type="page"/>
      </w:r>
    </w:p>
    <w:p>
      <w:r>
        <w:rPr>
          <w:rFonts w:ascii="ＭＳ ゴシック" w:hAnsi="ＭＳ ゴシック"/>
          <w:b/>
          <w:color w:val="1F4E79"/>
          <w:sz w:val="32"/>
        </w:rPr>
        <w:t>目次</w:t>
      </w:r>
    </w:p>
    <w:p>
      <w:r>
        <w:rPr>
          <w:rFonts w:ascii="ＭＳ 明朝" w:hAnsi="ＭＳ 明朝"/>
          <w:b w:val="0"/>
          <w:sz w:val="22"/>
        </w:rPr>
        <w:t>第1章　マニュアルの目的と対象 ……………………………… 3</w:t>
      </w:r>
    </w:p>
    <w:p>
      <w:r>
        <w:rPr>
          <w:rFonts w:ascii="ＭＳ 明朝" w:hAnsi="ＭＳ 明朝"/>
          <w:b w:val="0"/>
          <w:sz w:val="22"/>
        </w:rPr>
        <w:t>第2章　業務フロー全体図 …………………………………… 4</w:t>
      </w:r>
    </w:p>
    <w:p>
      <w:r>
        <w:rPr>
          <w:rFonts w:ascii="ＭＳ 明朝" w:hAnsi="ＭＳ 明朝"/>
          <w:b w:val="0"/>
          <w:sz w:val="22"/>
        </w:rPr>
        <w:t>第3章　ファーストコンタクト編 ……………………………… 5</w:t>
      </w:r>
    </w:p>
    <w:p>
      <w:r>
        <w:rPr>
          <w:rFonts w:ascii="ＭＳ 明朝" w:hAnsi="ＭＳ 明朝"/>
          <w:b w:val="0"/>
          <w:sz w:val="22"/>
        </w:rPr>
        <w:t>第4章　ヒアリング編 ………………………………………… 7</w:t>
      </w:r>
    </w:p>
    <w:p>
      <w:r>
        <w:rPr>
          <w:rFonts w:ascii="ＭＳ 明朝" w:hAnsi="ＭＳ 明朝"/>
          <w:b w:val="0"/>
          <w:sz w:val="22"/>
        </w:rPr>
        <w:t>第5章　提案・見積編 ………………………………………… 9</w:t>
      </w:r>
    </w:p>
    <w:p>
      <w:r>
        <w:rPr>
          <w:rFonts w:ascii="ＭＳ 明朝" w:hAnsi="ＭＳ 明朝"/>
          <w:b w:val="0"/>
          <w:sz w:val="22"/>
        </w:rPr>
        <w:t>第6章　契約締結編 ………………………………………… 11</w:t>
      </w:r>
    </w:p>
    <w:p>
      <w:r>
        <w:rPr>
          <w:rFonts w:ascii="ＭＳ 明朝" w:hAnsi="ＭＳ 明朝"/>
          <w:b w:val="0"/>
          <w:sz w:val="22"/>
        </w:rPr>
        <w:t>第7章　アフターフォロー編 ………………………………… 13</w:t>
      </w:r>
    </w:p>
    <w:p>
      <w:r>
        <w:rPr>
          <w:rFonts w:ascii="ＭＳ 明朝" w:hAnsi="ＭＳ 明朝"/>
          <w:b w:val="0"/>
          <w:sz w:val="22"/>
        </w:rPr>
        <w:t>第8章　チェックリスト集 …………………………………… 15</w:t>
      </w:r>
    </w:p>
    <w:p>
      <w:r>
        <w:rPr>
          <w:rFonts w:ascii="ＭＳ 明朝" w:hAnsi="ＭＳ 明朝"/>
          <w:b w:val="0"/>
          <w:sz w:val="22"/>
        </w:rPr>
        <w:t>第9章　FAQ・トラブル対応 ……………………………… 17</w:t>
      </w:r>
    </w:p>
    <w:p>
      <w:r>
        <w:rPr>
          <w:rFonts w:ascii="ＭＳ 明朝" w:hAnsi="ＭＳ 明朝"/>
          <w:b w:val="0"/>
          <w:sz w:val="22"/>
        </w:rPr>
        <w:t>第10章　関連資料・テンプレート一覧 …………………… 19</w:t>
      </w:r>
    </w:p>
    <w:p>
      <w:r>
        <w:rPr>
          <w:rFonts w:ascii="ＭＳ 明朝" w:hAnsi="ＭＳ 明朝"/>
          <w:b w:val="0"/>
          <w:sz w:val="22"/>
        </w:rPr>
        <w:t>付録A　改訂履歴 ………………………………………… 20</w:t>
      </w:r>
    </w:p>
    <w:p>
      <w:r>
        <w:br w:type="page"/>
      </w:r>
    </w:p>
    <w:p>
      <w:r>
        <w:rPr>
          <w:rFonts w:ascii="ＭＳ ゴシック" w:hAnsi="ＭＳ ゴシック"/>
          <w:b/>
          <w:color w:val="1F4E79"/>
          <w:sz w:val="32"/>
        </w:rPr>
        <w:t>第1章　マニュアルの目的と対象</w:t>
      </w:r>
    </w:p>
    <w:p>
      <w:r>
        <w:rPr>
          <w:rFonts w:ascii="ＭＳ ゴシック" w:hAnsi="ＭＳ ゴシック"/>
          <w:b/>
          <w:color w:val="2E74B5"/>
          <w:sz w:val="26"/>
        </w:rPr>
        <w:t>1.1 本マニュアルの目的</w:t>
      </w:r>
    </w:p>
    <w:p>
      <w:r>
        <w:rPr>
          <w:rFonts w:ascii="ＭＳ 明朝" w:hAnsi="ＭＳ 明朝"/>
          <w:b w:val="0"/>
          <w:sz w:val="21"/>
        </w:rPr>
        <w:t>本マニュアルは、新規顧客への初回コンタクトから契約締結・アフターフォローまでの一連の対応プロセスを標準化することを目的とします。担当者による品質のばらつきを抑え、顧客満足度と成約率の双方を向上させます。</w:t>
      </w:r>
    </w:p>
    <w:p>
      <w:r>
        <w:rPr>
          <w:rFonts w:ascii="ＭＳ ゴシック" w:hAnsi="ＭＳ ゴシック"/>
          <w:b/>
          <w:color w:val="2E74B5"/>
          <w:sz w:val="26"/>
        </w:rPr>
        <w:t>1.2 対象読者</w:t>
      </w:r>
    </w:p>
    <w:p>
      <w:pPr>
        <w:pStyle w:val="ListBullet"/>
      </w:pPr>
      <w:r>
        <w:rPr>
          <w:rFonts w:ascii="ＭＳ 明朝" w:hAnsi="ＭＳ 明朝"/>
          <w:sz w:val="21"/>
        </w:rPr>
        <w:t>新入社員（営業職）：入社後2週間以内に通読</w:t>
      </w:r>
    </w:p>
    <w:p>
      <w:pPr>
        <w:pStyle w:val="ListBullet"/>
      </w:pPr>
      <w:r>
        <w:rPr>
          <w:rFonts w:ascii="ＭＳ 明朝" w:hAnsi="ＭＳ 明朝"/>
          <w:sz w:val="21"/>
        </w:rPr>
        <w:t>中途入社者：配属後1週間以内に通読</w:t>
      </w:r>
    </w:p>
    <w:p>
      <w:pPr>
        <w:pStyle w:val="ListBullet"/>
      </w:pPr>
      <w:r>
        <w:rPr>
          <w:rFonts w:ascii="ＭＳ 明朝" w:hAnsi="ＭＳ 明朝"/>
          <w:sz w:val="21"/>
        </w:rPr>
        <w:t>営業マネージャー：部下指導用リファレンスとして常備</w:t>
      </w:r>
    </w:p>
    <w:p>
      <w:r>
        <w:rPr>
          <w:rFonts w:ascii="ＭＳ ゴシック" w:hAnsi="ＭＳ ゴシック"/>
          <w:b/>
          <w:color w:val="2E74B5"/>
          <w:sz w:val="26"/>
        </w:rPr>
        <w:t>1.3 本マニュアルの位置づけ</w:t>
      </w:r>
    </w:p>
    <w:p>
      <w:r>
        <w:rPr>
          <w:rFonts w:ascii="ＭＳ 明朝" w:hAnsi="ＭＳ 明朝"/>
          <w:b w:val="0"/>
          <w:sz w:val="21"/>
        </w:rPr>
        <w:t>本マニュアルは「営業ハンドブック2026年版」第3部に位置し、別冊「商品知識マニュアル」「契約実務マニュアル」と併せて読むことで、初年度に必要な知識を網羅できる構成です。</w:t>
      </w:r>
    </w:p>
    <w:p>
      <w:r>
        <w:rPr>
          <w:rFonts w:ascii="ＭＳ 明朝" w:hAnsi="ＭＳ 明朝"/>
          <w:b w:val="0"/>
          <w:sz w:val="20"/>
        </w:rPr>
        <w:t>【図1-1：マニュアル体系図】※ここに体系図を挿入</w:t>
      </w:r>
    </w:p>
    <w:p>
      <w:r>
        <w:br w:type="page"/>
      </w:r>
    </w:p>
    <w:p>
      <w:r>
        <w:rPr>
          <w:rFonts w:ascii="ＭＳ ゴシック" w:hAnsi="ＭＳ ゴシック"/>
          <w:b/>
          <w:color w:val="1F4E79"/>
          <w:sz w:val="32"/>
        </w:rPr>
        <w:t>第2章　業務フロー全体図</w:t>
      </w:r>
    </w:p>
    <w:p>
      <w:r>
        <w:rPr>
          <w:rFonts w:ascii="ＭＳ 明朝" w:hAnsi="ＭＳ 明朝"/>
          <w:b w:val="0"/>
          <w:sz w:val="21"/>
        </w:rPr>
        <w:t>新規顧客対応の標準フローは以下の7ステップで構成されます。</w:t>
      </w:r>
    </w:p>
    <w:p>
      <w:r>
        <w:rPr>
          <w:rFonts w:ascii="ＭＳ 明朝" w:hAnsi="ＭＳ 明朝"/>
          <w:b w:val="0"/>
          <w:sz w:val="20"/>
        </w:rPr>
        <w:t>【図2-1：新規顧客対応フロー】※ここにフロー図を挿入</w:t>
      </w:r>
    </w:p>
    <w:p>
      <w:pPr>
        <w:pStyle w:val="ListBullet"/>
      </w:pPr>
      <w:r>
        <w:rPr>
          <w:rFonts w:ascii="ＭＳ 明朝" w:hAnsi="ＭＳ 明朝"/>
          <w:sz w:val="21"/>
        </w:rPr>
        <w:t>① リード獲得（Webフォーム/紹介/展示会）</w:t>
      </w:r>
    </w:p>
    <w:p>
      <w:pPr>
        <w:pStyle w:val="ListBullet"/>
      </w:pPr>
      <w:r>
        <w:rPr>
          <w:rFonts w:ascii="ＭＳ 明朝" w:hAnsi="ＭＳ 明朝"/>
          <w:sz w:val="21"/>
        </w:rPr>
        <w:t>② ファーストコンタクト（24時間以内に初回連絡）</w:t>
      </w:r>
    </w:p>
    <w:p>
      <w:pPr>
        <w:pStyle w:val="ListBullet"/>
      </w:pPr>
      <w:r>
        <w:rPr>
          <w:rFonts w:ascii="ＭＳ 明朝" w:hAnsi="ＭＳ 明朝"/>
          <w:sz w:val="21"/>
        </w:rPr>
        <w:t>③ ヒアリング（オンラインまたは対面）</w:t>
      </w:r>
    </w:p>
    <w:p>
      <w:pPr>
        <w:pStyle w:val="ListBullet"/>
      </w:pPr>
      <w:r>
        <w:rPr>
          <w:rFonts w:ascii="ＭＳ 明朝" w:hAnsi="ＭＳ 明朝"/>
          <w:sz w:val="21"/>
        </w:rPr>
        <w:t>④ 社内検討・見積作成</w:t>
      </w:r>
    </w:p>
    <w:p>
      <w:pPr>
        <w:pStyle w:val="ListBullet"/>
      </w:pPr>
      <w:r>
        <w:rPr>
          <w:rFonts w:ascii="ＭＳ 明朝" w:hAnsi="ＭＳ 明朝"/>
          <w:sz w:val="21"/>
        </w:rPr>
        <w:t>⑤ 提案・見積提示</w:t>
      </w:r>
    </w:p>
    <w:p>
      <w:pPr>
        <w:pStyle w:val="ListBullet"/>
      </w:pPr>
      <w:r>
        <w:rPr>
          <w:rFonts w:ascii="ＭＳ 明朝" w:hAnsi="ＭＳ 明朝"/>
          <w:sz w:val="21"/>
        </w:rPr>
        <w:t>⑥ 契約締結</w:t>
      </w:r>
    </w:p>
    <w:p>
      <w:pPr>
        <w:pStyle w:val="ListBullet"/>
      </w:pPr>
      <w:r>
        <w:rPr>
          <w:rFonts w:ascii="ＭＳ 明朝" w:hAnsi="ＭＳ 明朝"/>
          <w:sz w:val="21"/>
        </w:rPr>
        <w:t>⑦ アフターフォロー（納品後30日・90日）</w:t>
      </w:r>
    </w:p>
    <w:p>
      <w:r>
        <w:rPr>
          <w:rFonts w:ascii="ＭＳ ゴシック" w:hAnsi="ＭＳ ゴシック"/>
          <w:b/>
          <w:color w:val="2E74B5"/>
          <w:sz w:val="26"/>
        </w:rPr>
        <w:t>2.2 各ステップの所要日数目安</w:t>
      </w:r>
    </w:p>
    <w:tbl>
      <w:tblPr>
        <w:tblStyle w:val="LightGrid-Accent1"/>
        <w:tblW w:type="auto" w:w="0"/>
        <w:tblLook w:firstColumn="1" w:firstRow="1" w:lastColumn="0" w:lastRow="0" w:noHBand="0" w:noVBand="1" w:val="04A0"/>
      </w:tblPr>
      <w:tblGrid>
        <w:gridCol w:w="3213"/>
        <w:gridCol w:w="3213"/>
        <w:gridCol w:w="3213"/>
      </w:tblGrid>
      <w:tr>
        <w:tc>
          <w:tcPr>
            <w:tcW w:type="dxa" w:w="3213"/>
          </w:tcPr>
          <w:p>
            <w:r>
              <w:rPr>
                <w:b/>
              </w:rPr>
              <w:t>ステップ</w:t>
            </w:r>
          </w:p>
        </w:tc>
        <w:tc>
          <w:tcPr>
            <w:tcW w:type="dxa" w:w="3213"/>
          </w:tcPr>
          <w:p>
            <w:r>
              <w:rPr>
                <w:b/>
              </w:rPr>
              <w:t>標準所要日数</w:t>
            </w:r>
          </w:p>
        </w:tc>
        <w:tc>
          <w:tcPr>
            <w:tcW w:type="dxa" w:w="3213"/>
          </w:tcPr>
          <w:p>
            <w:r>
              <w:rPr>
                <w:b/>
              </w:rPr>
              <w:t>担当</w:t>
            </w:r>
          </w:p>
        </w:tc>
      </w:tr>
      <w:tr>
        <w:tc>
          <w:tcPr>
            <w:tcW w:type="dxa" w:w="3213"/>
          </w:tcPr>
          <w:p>
            <w:r>
              <w:t>① リード獲得</w:t>
            </w:r>
          </w:p>
        </w:tc>
        <w:tc>
          <w:tcPr>
            <w:tcW w:type="dxa" w:w="3213"/>
          </w:tcPr>
          <w:p>
            <w:r>
              <w:t>即日</w:t>
            </w:r>
          </w:p>
        </w:tc>
        <w:tc>
          <w:tcPr>
            <w:tcW w:type="dxa" w:w="3213"/>
          </w:tcPr>
          <w:p>
            <w:r>
              <w:t>マーケ部</w:t>
            </w:r>
          </w:p>
        </w:tc>
      </w:tr>
      <w:tr>
        <w:tc>
          <w:tcPr>
            <w:tcW w:type="dxa" w:w="3213"/>
          </w:tcPr>
          <w:p>
            <w:r>
              <w:t>② ファーストコンタクト</w:t>
            </w:r>
          </w:p>
        </w:tc>
        <w:tc>
          <w:tcPr>
            <w:tcW w:type="dxa" w:w="3213"/>
          </w:tcPr>
          <w:p>
            <w:r>
              <w:t>1営業日以内</w:t>
            </w:r>
          </w:p>
        </w:tc>
        <w:tc>
          <w:tcPr>
            <w:tcW w:type="dxa" w:w="3213"/>
          </w:tcPr>
          <w:p>
            <w:r>
              <w:t>営業</w:t>
            </w:r>
          </w:p>
        </w:tc>
      </w:tr>
      <w:tr>
        <w:tc>
          <w:tcPr>
            <w:tcW w:type="dxa" w:w="3213"/>
          </w:tcPr>
          <w:p>
            <w:r>
              <w:t>③ ヒアリング</w:t>
            </w:r>
          </w:p>
        </w:tc>
        <w:tc>
          <w:tcPr>
            <w:tcW w:type="dxa" w:w="3213"/>
          </w:tcPr>
          <w:p>
            <w:r>
              <w:t>3営業日以内</w:t>
            </w:r>
          </w:p>
        </w:tc>
        <w:tc>
          <w:tcPr>
            <w:tcW w:type="dxa" w:w="3213"/>
          </w:tcPr>
          <w:p>
            <w:r>
              <w:t>営業</w:t>
            </w:r>
          </w:p>
        </w:tc>
      </w:tr>
      <w:tr>
        <w:tc>
          <w:tcPr>
            <w:tcW w:type="dxa" w:w="3213"/>
          </w:tcPr>
          <w:p>
            <w:r>
              <w:t>④ 社内検討・見積</w:t>
            </w:r>
          </w:p>
        </w:tc>
        <w:tc>
          <w:tcPr>
            <w:tcW w:type="dxa" w:w="3213"/>
          </w:tcPr>
          <w:p>
            <w:r>
              <w:t>5営業日以内</w:t>
            </w:r>
          </w:p>
        </w:tc>
        <w:tc>
          <w:tcPr>
            <w:tcW w:type="dxa" w:w="3213"/>
          </w:tcPr>
          <w:p>
            <w:r>
              <w:t>営業＋技術</w:t>
            </w:r>
          </w:p>
        </w:tc>
      </w:tr>
      <w:tr>
        <w:tc>
          <w:tcPr>
            <w:tcW w:type="dxa" w:w="3213"/>
          </w:tcPr>
          <w:p>
            <w:r>
              <w:t>⑤ 提案・見積提示</w:t>
            </w:r>
          </w:p>
        </w:tc>
        <w:tc>
          <w:tcPr>
            <w:tcW w:type="dxa" w:w="3213"/>
          </w:tcPr>
          <w:p>
            <w:r>
              <w:t>7営業日以内</w:t>
            </w:r>
          </w:p>
        </w:tc>
        <w:tc>
          <w:tcPr>
            <w:tcW w:type="dxa" w:w="3213"/>
          </w:tcPr>
          <w:p>
            <w:r>
              <w:t>営業</w:t>
            </w:r>
          </w:p>
        </w:tc>
      </w:tr>
      <w:tr>
        <w:tc>
          <w:tcPr>
            <w:tcW w:type="dxa" w:w="3213"/>
          </w:tcPr>
          <w:p>
            <w:r>
              <w:t>⑥ 契約締結</w:t>
            </w:r>
          </w:p>
        </w:tc>
        <w:tc>
          <w:tcPr>
            <w:tcW w:type="dxa" w:w="3213"/>
          </w:tcPr>
          <w:p>
            <w:r>
              <w:t>14営業日以内</w:t>
            </w:r>
          </w:p>
        </w:tc>
        <w:tc>
          <w:tcPr>
            <w:tcW w:type="dxa" w:w="3213"/>
          </w:tcPr>
          <w:p>
            <w:r>
              <w:t>営業＋法務</w:t>
            </w:r>
          </w:p>
        </w:tc>
      </w:tr>
      <w:tr>
        <w:tc>
          <w:tcPr>
            <w:tcW w:type="dxa" w:w="3213"/>
          </w:tcPr>
          <w:p>
            <w:r>
              <w:t>⑦ アフターフォロー</w:t>
            </w:r>
          </w:p>
        </w:tc>
        <w:tc>
          <w:tcPr>
            <w:tcW w:type="dxa" w:w="3213"/>
          </w:tcPr>
          <w:p>
            <w:r>
              <w:t>納品後30日/90日</w:t>
            </w:r>
          </w:p>
        </w:tc>
        <w:tc>
          <w:tcPr>
            <w:tcW w:type="dxa" w:w="3213"/>
          </w:tcPr>
          <w:p>
            <w:r>
              <w:t>CS</w:t>
            </w:r>
          </w:p>
        </w:tc>
      </w:tr>
    </w:tbl>
    <w:p>
      <w:r>
        <w:br w:type="page"/>
      </w:r>
    </w:p>
    <w:p>
      <w:r>
        <w:rPr>
          <w:rFonts w:ascii="ＭＳ ゴシック" w:hAnsi="ＭＳ ゴシック"/>
          <w:b/>
          <w:color w:val="1F4E79"/>
          <w:sz w:val="32"/>
        </w:rPr>
        <w:t>第3章　ファーストコンタクト編</w:t>
      </w:r>
    </w:p>
    <w:p>
      <w:r>
        <w:rPr>
          <w:rFonts w:ascii="ＭＳ 明朝" w:hAnsi="ＭＳ 明朝"/>
          <w:b w:val="0"/>
          <w:sz w:val="20"/>
        </w:rPr>
        <w:t>【図】※本章に関連する図表を挿入</w:t>
      </w:r>
    </w:p>
    <w:p>
      <w:r>
        <w:rPr>
          <w:rFonts w:ascii="ＭＳ ゴシック" w:hAnsi="ＭＳ ゴシック"/>
          <w:b/>
          <w:color w:val="2E74B5"/>
          <w:sz w:val="26"/>
        </w:rPr>
        <w:t>3.1 24時間ルール</w:t>
      </w:r>
    </w:p>
    <w:p>
      <w:r>
        <w:rPr>
          <w:rFonts w:ascii="ＭＳ 明朝" w:hAnsi="ＭＳ 明朝"/>
          <w:b w:val="0"/>
          <w:sz w:val="21"/>
        </w:rPr>
        <w:t>リード獲得後24時間以内の初回連絡を必須とします。米HBR調査では、5分以内の連絡で成約率は7倍に向上することが報告されています。</w:t>
      </w:r>
    </w:p>
    <w:p>
      <w:r>
        <w:rPr>
          <w:rFonts w:ascii="ＭＳ ゴシック" w:hAnsi="ＭＳ ゴシック"/>
          <w:b/>
          <w:color w:val="2E74B5"/>
          <w:sz w:val="26"/>
        </w:rPr>
        <w:t>3.2 連絡手段の選定</w:t>
      </w:r>
    </w:p>
    <w:p>
      <w:r>
        <w:rPr>
          <w:rFonts w:ascii="ＭＳ 明朝" w:hAnsi="ＭＳ 明朝"/>
          <w:b w:val="0"/>
          <w:sz w:val="21"/>
        </w:rPr>
        <w:t>電話：BtoB大型案件・緊急性の高い案件</w:t>
        <w:br/>
        <w:t>メール：BtoB小型案件・営業時間外の連絡</w:t>
        <w:br/>
        <w:t>チャット：継続商談・プロジェクト進行中</w:t>
      </w:r>
    </w:p>
    <w:p>
      <w:r>
        <w:rPr>
          <w:rFonts w:ascii="ＭＳ ゴシック" w:hAnsi="ＭＳ ゴシック"/>
          <w:b/>
          <w:color w:val="2E74B5"/>
          <w:sz w:val="26"/>
        </w:rPr>
        <w:t>3.3 第一声テンプレート</w:t>
      </w:r>
    </w:p>
    <w:p>
      <w:r>
        <w:rPr>
          <w:rFonts w:ascii="ＭＳ 明朝" w:hAnsi="ＭＳ 明朝"/>
          <w:b w:val="0"/>
          <w:sz w:val="21"/>
        </w:rPr>
        <w:t>「お世話になっております。株式会社○○の△△と申します。先ほどお問い合わせいただきました件でお電話させていただきました。今、5分ほどお時間よろしいでしょうか？」</w:t>
      </w:r>
    </w:p>
    <w:p>
      <w:r>
        <w:rPr>
          <w:rFonts w:ascii="ＭＳ ゴシック" w:hAnsi="ＭＳ ゴシック"/>
          <w:b/>
          <w:color w:val="2E74B5"/>
          <w:sz w:val="26"/>
        </w:rPr>
        <w:t>3.4 NGトーク・避けたい言い回し</w:t>
      </w:r>
    </w:p>
    <w:p>
      <w:r>
        <w:rPr>
          <w:rFonts w:ascii="ＭＳ 明朝" w:hAnsi="ＭＳ 明朝"/>
          <w:b w:val="0"/>
          <w:sz w:val="21"/>
        </w:rPr>
        <w:t>「いきなりですが」「お忙しいところすみません（謝罪から入る）」「商品の説明を始めます」</w:t>
      </w:r>
    </w:p>
    <w:p>
      <w:r>
        <w:br w:type="page"/>
      </w:r>
    </w:p>
    <w:p>
      <w:r>
        <w:rPr>
          <w:rFonts w:ascii="ＭＳ ゴシック" w:hAnsi="ＭＳ ゴシック"/>
          <w:b/>
          <w:color w:val="1F4E79"/>
          <w:sz w:val="32"/>
        </w:rPr>
        <w:t>第4章　ヒアリング編</w:t>
      </w:r>
    </w:p>
    <w:p>
      <w:r>
        <w:rPr>
          <w:rFonts w:ascii="ＭＳ 明朝" w:hAnsi="ＭＳ 明朝"/>
          <w:b w:val="0"/>
          <w:sz w:val="20"/>
        </w:rPr>
        <w:t>【図】※本章に関連する図表を挿入</w:t>
      </w:r>
    </w:p>
    <w:p>
      <w:r>
        <w:rPr>
          <w:rFonts w:ascii="ＭＳ ゴシック" w:hAnsi="ＭＳ ゴシック"/>
          <w:b/>
          <w:color w:val="2E74B5"/>
          <w:sz w:val="26"/>
        </w:rPr>
        <w:t>4.1 BANT条件の確認</w:t>
      </w:r>
    </w:p>
    <w:p>
      <w:r>
        <w:rPr>
          <w:rFonts w:ascii="ＭＳ 明朝" w:hAnsi="ＭＳ 明朝"/>
          <w:b w:val="0"/>
          <w:sz w:val="21"/>
        </w:rPr>
        <w:t>Budget（予算）/Authority（決裁権）/Need（必要性）/Timeline（時期）の4要素を必ず確認します。</w:t>
      </w:r>
    </w:p>
    <w:p>
      <w:r>
        <w:rPr>
          <w:rFonts w:ascii="ＭＳ ゴシック" w:hAnsi="ＭＳ ゴシック"/>
          <w:b/>
          <w:color w:val="2E74B5"/>
          <w:sz w:val="26"/>
        </w:rPr>
        <w:t>4.2 SPIN話法</w:t>
      </w:r>
    </w:p>
    <w:p>
      <w:r>
        <w:rPr>
          <w:rFonts w:ascii="ＭＳ 明朝" w:hAnsi="ＭＳ 明朝"/>
          <w:b w:val="0"/>
          <w:sz w:val="21"/>
        </w:rPr>
        <w:t>Situation（状況）→ Problem（問題）→ Implication（示唆）→ Need-Payoff（解決後の価値）の順で質問を組み立てます。</w:t>
      </w:r>
    </w:p>
    <w:p>
      <w:r>
        <w:rPr>
          <w:rFonts w:ascii="ＭＳ ゴシック" w:hAnsi="ＭＳ ゴシック"/>
          <w:b/>
          <w:color w:val="2E74B5"/>
          <w:sz w:val="26"/>
        </w:rPr>
        <w:t>4.3 ヒアリングシート</w:t>
      </w:r>
    </w:p>
    <w:p>
      <w:r>
        <w:rPr>
          <w:rFonts w:ascii="ＭＳ 明朝" w:hAnsi="ＭＳ 明朝"/>
          <w:b w:val="0"/>
          <w:sz w:val="21"/>
        </w:rPr>
        <w:t>別添「ヒアリングシート」を必ず使用し、聞き漏れを防ぎます。</w:t>
      </w:r>
    </w:p>
    <w:p>
      <w:r>
        <w:rPr>
          <w:rFonts w:ascii="ＭＳ ゴシック" w:hAnsi="ＭＳ ゴシック"/>
          <w:b/>
          <w:color w:val="2E74B5"/>
          <w:sz w:val="26"/>
        </w:rPr>
        <w:t>4.4 商談記録の即時入力</w:t>
      </w:r>
    </w:p>
    <w:p>
      <w:r>
        <w:rPr>
          <w:rFonts w:ascii="ＭＳ 明朝" w:hAnsi="ＭＳ 明朝"/>
          <w:b w:val="0"/>
          <w:sz w:val="21"/>
        </w:rPr>
        <w:t>商談終了後30分以内にCRMへ入力します。記憶が新しいうちが鉄則。</w:t>
      </w:r>
    </w:p>
    <w:p>
      <w:r>
        <w:br w:type="page"/>
      </w:r>
    </w:p>
    <w:p>
      <w:r>
        <w:rPr>
          <w:rFonts w:ascii="ＭＳ ゴシック" w:hAnsi="ＭＳ ゴシック"/>
          <w:b/>
          <w:color w:val="1F4E79"/>
          <w:sz w:val="32"/>
        </w:rPr>
        <w:t>第5章　提案・見積編</w:t>
      </w:r>
    </w:p>
    <w:p>
      <w:r>
        <w:rPr>
          <w:rFonts w:ascii="ＭＳ 明朝" w:hAnsi="ＭＳ 明朝"/>
          <w:b w:val="0"/>
          <w:sz w:val="20"/>
        </w:rPr>
        <w:t>【図】※本章に関連する図表を挿入</w:t>
      </w:r>
    </w:p>
    <w:p>
      <w:r>
        <w:rPr>
          <w:rFonts w:ascii="ＭＳ ゴシック" w:hAnsi="ＭＳ ゴシック"/>
          <w:b/>
          <w:color w:val="2E74B5"/>
          <w:sz w:val="26"/>
        </w:rPr>
        <w:t>5.1 提案書の3部構成</w:t>
      </w:r>
    </w:p>
    <w:p>
      <w:r>
        <w:rPr>
          <w:rFonts w:ascii="ＭＳ 明朝" w:hAnsi="ＭＳ 明朝"/>
          <w:b w:val="0"/>
          <w:sz w:val="21"/>
        </w:rPr>
        <w:t>①顧客課題の整理 ②本提案による解決方法 ③投資対効果（ROI）の提示</w:t>
      </w:r>
    </w:p>
    <w:p>
      <w:r>
        <w:rPr>
          <w:rFonts w:ascii="ＭＳ ゴシック" w:hAnsi="ＭＳ ゴシック"/>
          <w:b/>
          <w:color w:val="2E74B5"/>
          <w:sz w:val="26"/>
        </w:rPr>
        <w:t>5.2 見積書のルール</w:t>
      </w:r>
    </w:p>
    <w:p>
      <w:r>
        <w:rPr>
          <w:rFonts w:ascii="ＭＳ 明朝" w:hAnsi="ＭＳ 明朝"/>
          <w:b w:val="0"/>
          <w:sz w:val="21"/>
        </w:rPr>
        <w:t>・有効期限は発行から30日 ・3パターン提示（松/竹/梅）を原則 ・税抜/税込の併記必須</w:t>
      </w:r>
    </w:p>
    <w:p>
      <w:r>
        <w:rPr>
          <w:rFonts w:ascii="ＭＳ ゴシック" w:hAnsi="ＭＳ ゴシック"/>
          <w:b/>
          <w:color w:val="2E74B5"/>
          <w:sz w:val="26"/>
        </w:rPr>
        <w:t>5.3 値引き交渉の権限</w:t>
      </w:r>
    </w:p>
    <w:p>
      <w:r>
        <w:rPr>
          <w:rFonts w:ascii="ＭＳ 明朝" w:hAnsi="ＭＳ 明朝"/>
          <w:b w:val="0"/>
          <w:sz w:val="21"/>
        </w:rPr>
        <w:t>5%以内：営業担当判断可</w:t>
        <w:br/>
        <w:t>5〜10%：マネージャー承認必須</w:t>
        <w:br/>
        <w:t>10%超：部長決裁必須</w:t>
      </w:r>
    </w:p>
    <w:p>
      <w:r>
        <w:rPr>
          <w:rFonts w:ascii="ＭＳ ゴシック" w:hAnsi="ＭＳ ゴシック"/>
          <w:b/>
          <w:color w:val="2E74B5"/>
          <w:sz w:val="26"/>
        </w:rPr>
        <w:t>5.4 競合対策</w:t>
      </w:r>
    </w:p>
    <w:p>
      <w:r>
        <w:rPr>
          <w:rFonts w:ascii="ＭＳ 明朝" w:hAnsi="ＭＳ 明朝"/>
          <w:b w:val="0"/>
          <w:sz w:val="21"/>
        </w:rPr>
        <w:t>価格で勝負しない。サポート品質・実績・導入後の伴走支援で差別化する。</w:t>
      </w:r>
    </w:p>
    <w:p>
      <w:r>
        <w:br w:type="page"/>
      </w:r>
    </w:p>
    <w:p>
      <w:r>
        <w:rPr>
          <w:rFonts w:ascii="ＭＳ ゴシック" w:hAnsi="ＭＳ ゴシック"/>
          <w:b/>
          <w:color w:val="1F4E79"/>
          <w:sz w:val="32"/>
        </w:rPr>
        <w:t>第6章　契約締結編</w:t>
      </w:r>
    </w:p>
    <w:p>
      <w:r>
        <w:rPr>
          <w:rFonts w:ascii="ＭＳ 明朝" w:hAnsi="ＭＳ 明朝"/>
          <w:b w:val="0"/>
          <w:sz w:val="20"/>
        </w:rPr>
        <w:t>【図】※本章に関連する図表を挿入</w:t>
      </w:r>
    </w:p>
    <w:p>
      <w:r>
        <w:rPr>
          <w:rFonts w:ascii="ＭＳ ゴシック" w:hAnsi="ＭＳ ゴシック"/>
          <w:b/>
          <w:color w:val="2E74B5"/>
          <w:sz w:val="26"/>
        </w:rPr>
        <w:t>6.1 契約書の確認ポイント</w:t>
      </w:r>
    </w:p>
    <w:p>
      <w:r>
        <w:rPr>
          <w:rFonts w:ascii="ＭＳ 明朝" w:hAnsi="ＭＳ 明朝"/>
          <w:b w:val="0"/>
          <w:sz w:val="21"/>
        </w:rPr>
        <w:t>①契約期間 ②自動更新条項 ③解約条件 ④損害賠償の上限 ⑤管轄裁判所 を最低限確認します。</w:t>
      </w:r>
    </w:p>
    <w:p>
      <w:r>
        <w:rPr>
          <w:rFonts w:ascii="ＭＳ ゴシック" w:hAnsi="ＭＳ ゴシック"/>
          <w:b/>
          <w:color w:val="2E74B5"/>
          <w:sz w:val="26"/>
        </w:rPr>
        <w:t>6.2 印紙税の取扱い</w:t>
      </w:r>
    </w:p>
    <w:p>
      <w:r>
        <w:rPr>
          <w:rFonts w:ascii="ＭＳ 明朝" w:hAnsi="ＭＳ 明朝"/>
          <w:b w:val="0"/>
          <w:sz w:val="21"/>
        </w:rPr>
        <w:t>請負契約は契約金額に応じて印紙税が必要。100万円超は200円、500万円超は2,000円など。電子契約は不要。</w:t>
      </w:r>
    </w:p>
    <w:p>
      <w:r>
        <w:rPr>
          <w:rFonts w:ascii="ＭＳ ゴシック" w:hAnsi="ＭＳ ゴシック"/>
          <w:b/>
          <w:color w:val="2E74B5"/>
          <w:sz w:val="26"/>
        </w:rPr>
        <w:t>6.3 法務レビュー</w:t>
      </w:r>
    </w:p>
    <w:p>
      <w:r>
        <w:rPr>
          <w:rFonts w:ascii="ＭＳ 明朝" w:hAnsi="ＭＳ 明朝"/>
          <w:b w:val="0"/>
          <w:sz w:val="21"/>
        </w:rPr>
        <w:t>契約金額300万円超または特殊条項を含む場合、必ず法務部レビューを通すこと。</w:t>
      </w:r>
    </w:p>
    <w:p>
      <w:r>
        <w:rPr>
          <w:rFonts w:ascii="ＭＳ ゴシック" w:hAnsi="ＭＳ ゴシック"/>
          <w:b/>
          <w:color w:val="2E74B5"/>
          <w:sz w:val="26"/>
        </w:rPr>
        <w:t>6.4 契約締結後の社内通知</w:t>
      </w:r>
    </w:p>
    <w:p>
      <w:r>
        <w:rPr>
          <w:rFonts w:ascii="ＭＳ 明朝" w:hAnsi="ＭＳ 明朝"/>
          <w:b w:val="0"/>
          <w:sz w:val="21"/>
        </w:rPr>
        <w:t>締結当日中に「営業＋技術＋経理＋CS」の関係者全員に通知。</w:t>
      </w:r>
    </w:p>
    <w:p>
      <w:r>
        <w:br w:type="page"/>
      </w:r>
    </w:p>
    <w:p>
      <w:r>
        <w:rPr>
          <w:rFonts w:ascii="ＭＳ ゴシック" w:hAnsi="ＭＳ ゴシック"/>
          <w:b/>
          <w:color w:val="1F4E79"/>
          <w:sz w:val="32"/>
        </w:rPr>
        <w:t>第7章　アフターフォロー編</w:t>
      </w:r>
    </w:p>
    <w:p>
      <w:r>
        <w:rPr>
          <w:rFonts w:ascii="ＭＳ 明朝" w:hAnsi="ＭＳ 明朝"/>
          <w:b w:val="0"/>
          <w:sz w:val="20"/>
        </w:rPr>
        <w:t>【図】※本章に関連する図表を挿入</w:t>
      </w:r>
    </w:p>
    <w:p>
      <w:r>
        <w:rPr>
          <w:rFonts w:ascii="ＭＳ ゴシック" w:hAnsi="ＭＳ ゴシック"/>
          <w:b/>
          <w:color w:val="2E74B5"/>
          <w:sz w:val="26"/>
        </w:rPr>
        <w:t>7.1 納品後30日コンタクト</w:t>
      </w:r>
    </w:p>
    <w:p>
      <w:r>
        <w:rPr>
          <w:rFonts w:ascii="ＭＳ 明朝" w:hAnsi="ＭＳ 明朝"/>
          <w:b w:val="0"/>
          <w:sz w:val="21"/>
        </w:rPr>
        <w:t>使用状況の確認、初期トラブルの拾い上げ、追加要望のヒアリングを行います。</w:t>
      </w:r>
    </w:p>
    <w:p>
      <w:r>
        <w:rPr>
          <w:rFonts w:ascii="ＭＳ ゴシック" w:hAnsi="ＭＳ ゴシック"/>
          <w:b/>
          <w:color w:val="2E74B5"/>
          <w:sz w:val="26"/>
        </w:rPr>
        <w:t>7.2 90日コンタクト</w:t>
      </w:r>
    </w:p>
    <w:p>
      <w:r>
        <w:rPr>
          <w:rFonts w:ascii="ＭＳ 明朝" w:hAnsi="ＭＳ 明朝"/>
          <w:b w:val="0"/>
          <w:sz w:val="21"/>
        </w:rPr>
        <w:t>効果測定の実施、追加提案（クロスセル/アップセル）の検討、紹介依頼を行います。</w:t>
      </w:r>
    </w:p>
    <w:p>
      <w:r>
        <w:rPr>
          <w:rFonts w:ascii="ＭＳ ゴシック" w:hAnsi="ＭＳ ゴシック"/>
          <w:b/>
          <w:color w:val="2E74B5"/>
          <w:sz w:val="26"/>
        </w:rPr>
        <w:t>7.3 顧客の声収集</w:t>
      </w:r>
    </w:p>
    <w:p>
      <w:r>
        <w:rPr>
          <w:rFonts w:ascii="ＭＳ 明朝" w:hAnsi="ＭＳ 明朝"/>
          <w:b w:val="0"/>
          <w:sz w:val="21"/>
        </w:rPr>
        <w:t>導入事例として公開許可を得る場合、書面で同意を取り付けます。</w:t>
      </w:r>
    </w:p>
    <w:p>
      <w:r>
        <w:rPr>
          <w:rFonts w:ascii="ＭＳ ゴシック" w:hAnsi="ＭＳ ゴシック"/>
          <w:b/>
          <w:color w:val="2E74B5"/>
          <w:sz w:val="26"/>
        </w:rPr>
        <w:t>7.4 解約・契約終了対応</w:t>
      </w:r>
    </w:p>
    <w:p>
      <w:r>
        <w:rPr>
          <w:rFonts w:ascii="ＭＳ 明朝" w:hAnsi="ＭＳ 明朝"/>
          <w:b w:val="0"/>
          <w:sz w:val="21"/>
        </w:rPr>
        <w:t>解約申し出時は必ずマネージャーへエスカレーション。引き留め交渉のチャンスを逃さない。</w:t>
      </w:r>
    </w:p>
    <w:p>
      <w:r>
        <w:br w:type="page"/>
      </w:r>
    </w:p>
    <w:p>
      <w:r>
        <w:rPr>
          <w:rFonts w:ascii="ＭＳ ゴシック" w:hAnsi="ＭＳ ゴシック"/>
          <w:b/>
          <w:color w:val="1F4E79"/>
          <w:sz w:val="32"/>
        </w:rPr>
        <w:t>第8章　チェックリスト集</w:t>
      </w:r>
    </w:p>
    <w:p>
      <w:r>
        <w:rPr>
          <w:rFonts w:ascii="ＭＳ ゴシック" w:hAnsi="ＭＳ ゴシック"/>
          <w:b/>
          <w:color w:val="2E74B5"/>
          <w:sz w:val="26"/>
        </w:rPr>
        <w:t>8.1 初回コンタクト前チェックリスト</w:t>
      </w:r>
    </w:p>
    <w:p>
      <w:r>
        <w:rPr>
          <w:rFonts w:ascii="ＭＳ 明朝" w:hAnsi="ＭＳ 明朝"/>
          <w:b w:val="0"/>
          <w:sz w:val="21"/>
        </w:rPr>
        <w:t>□ 顧客企業のWebサイトを確認した</w:t>
      </w:r>
    </w:p>
    <w:p>
      <w:r>
        <w:rPr>
          <w:rFonts w:ascii="ＭＳ 明朝" w:hAnsi="ＭＳ 明朝"/>
          <w:b w:val="0"/>
          <w:sz w:val="21"/>
        </w:rPr>
        <w:t>□ 業界ニュース・最新動向を3本以上把握した</w:t>
      </w:r>
    </w:p>
    <w:p>
      <w:r>
        <w:rPr>
          <w:rFonts w:ascii="ＭＳ 明朝" w:hAnsi="ＭＳ 明朝"/>
          <w:b w:val="0"/>
          <w:sz w:val="21"/>
        </w:rPr>
        <w:t>□ 競合他社の利用状況を仮説立てた</w:t>
      </w:r>
    </w:p>
    <w:p>
      <w:r>
        <w:rPr>
          <w:rFonts w:ascii="ＭＳ 明朝" w:hAnsi="ＭＳ 明朝"/>
          <w:b w:val="0"/>
          <w:sz w:val="21"/>
        </w:rPr>
        <w:t>□ 想定する課題を3つリストアップした</w:t>
      </w:r>
    </w:p>
    <w:p>
      <w:r>
        <w:rPr>
          <w:rFonts w:ascii="ＭＳ 明朝" w:hAnsi="ＭＳ 明朝"/>
          <w:b w:val="0"/>
          <w:sz w:val="21"/>
        </w:rPr>
        <w:t>□ ヒアリングシートを準備した</w:t>
      </w:r>
    </w:p>
    <w:p>
      <w:r>
        <w:rPr>
          <w:rFonts w:ascii="ＭＳ ゴシック" w:hAnsi="ＭＳ ゴシック"/>
          <w:b/>
          <w:color w:val="2E74B5"/>
          <w:sz w:val="26"/>
        </w:rPr>
        <w:t>8.2 提案前チェックリスト</w:t>
      </w:r>
    </w:p>
    <w:p>
      <w:r>
        <w:rPr>
          <w:rFonts w:ascii="ＭＳ 明朝" w:hAnsi="ＭＳ 明朝"/>
          <w:b w:val="0"/>
          <w:sz w:val="21"/>
        </w:rPr>
        <w:t>□ 顧客課題が3つ以上特定できている</w:t>
      </w:r>
    </w:p>
    <w:p>
      <w:r>
        <w:rPr>
          <w:rFonts w:ascii="ＭＳ 明朝" w:hAnsi="ＭＳ 明朝"/>
          <w:b w:val="0"/>
          <w:sz w:val="21"/>
        </w:rPr>
        <w:t>□ 提案内容が顧客課題と紐づいている</w:t>
      </w:r>
    </w:p>
    <w:p>
      <w:r>
        <w:rPr>
          <w:rFonts w:ascii="ＭＳ 明朝" w:hAnsi="ＭＳ 明朝"/>
          <w:b w:val="0"/>
          <w:sz w:val="21"/>
        </w:rPr>
        <w:t>□ 投資対効果（ROI）の試算が完了している</w:t>
      </w:r>
    </w:p>
    <w:p>
      <w:r>
        <w:rPr>
          <w:rFonts w:ascii="ＭＳ 明朝" w:hAnsi="ＭＳ 明朝"/>
          <w:b w:val="0"/>
          <w:sz w:val="21"/>
        </w:rPr>
        <w:t>□ 競合との差別化ポイントが3つ以上ある</w:t>
      </w:r>
    </w:p>
    <w:p>
      <w:r>
        <w:rPr>
          <w:rFonts w:ascii="ＭＳ 明朝" w:hAnsi="ＭＳ 明朝"/>
          <w:b w:val="0"/>
          <w:sz w:val="21"/>
        </w:rPr>
        <w:t>□ 想定質問への回答を準備した</w:t>
      </w:r>
    </w:p>
    <w:p>
      <w:r>
        <w:rPr>
          <w:rFonts w:ascii="ＭＳ 明朝" w:hAnsi="ＭＳ 明朝"/>
          <w:b w:val="0"/>
          <w:sz w:val="21"/>
        </w:rPr>
        <w:t>□ マネージャーの事前レビューを受けた</w:t>
      </w:r>
    </w:p>
    <w:p>
      <w:r>
        <w:rPr>
          <w:rFonts w:ascii="ＭＳ ゴシック" w:hAnsi="ＭＳ ゴシック"/>
          <w:b/>
          <w:color w:val="2E74B5"/>
          <w:sz w:val="26"/>
        </w:rPr>
        <w:t>8.3 契約締結前チェックリスト</w:t>
      </w:r>
    </w:p>
    <w:p>
      <w:r>
        <w:rPr>
          <w:rFonts w:ascii="ＭＳ 明朝" w:hAnsi="ＭＳ 明朝"/>
          <w:b w:val="0"/>
          <w:sz w:val="21"/>
        </w:rPr>
        <w:t>□ 契約書は法務レビュー済み</w:t>
      </w:r>
    </w:p>
    <w:p>
      <w:r>
        <w:rPr>
          <w:rFonts w:ascii="ＭＳ 明朝" w:hAnsi="ＭＳ 明朝"/>
          <w:b w:val="0"/>
          <w:sz w:val="21"/>
        </w:rPr>
        <w:t>□ 印紙税の必要有無を確認した</w:t>
      </w:r>
    </w:p>
    <w:p>
      <w:r>
        <w:rPr>
          <w:rFonts w:ascii="ＭＳ 明朝" w:hAnsi="ＭＳ 明朝"/>
          <w:b w:val="0"/>
          <w:sz w:val="21"/>
        </w:rPr>
        <w:t>□ 押印または電子署名の段取りが整っている</w:t>
      </w:r>
    </w:p>
    <w:p>
      <w:r>
        <w:rPr>
          <w:rFonts w:ascii="ＭＳ 明朝" w:hAnsi="ＭＳ 明朝"/>
          <w:b w:val="0"/>
          <w:sz w:val="21"/>
        </w:rPr>
        <w:t>□ 経理に契約金額・支払サイトを通知した</w:t>
      </w:r>
    </w:p>
    <w:p>
      <w:r>
        <w:rPr>
          <w:rFonts w:ascii="ＭＳ 明朝" w:hAnsi="ＭＳ 明朝"/>
          <w:b w:val="0"/>
          <w:sz w:val="21"/>
        </w:rPr>
        <w:t>□ 納品体制を技術部と合意した</w:t>
      </w:r>
    </w:p>
    <w:p>
      <w:r>
        <w:br w:type="page"/>
      </w:r>
    </w:p>
    <w:p>
      <w:r>
        <w:rPr>
          <w:rFonts w:ascii="ＭＳ ゴシック" w:hAnsi="ＭＳ ゴシック"/>
          <w:b/>
          <w:color w:val="1F4E79"/>
          <w:sz w:val="32"/>
        </w:rPr>
        <w:t>第9章　FAQ・トラブル対応</w:t>
      </w:r>
    </w:p>
    <w:p>
      <w:r>
        <w:rPr>
          <w:rFonts w:ascii="ＭＳ 明朝" w:hAnsi="ＭＳ 明朝"/>
          <w:b/>
          <w:sz w:val="21"/>
        </w:rPr>
        <w:t>Q1. 初回コンタクトで電話に出てもらえない場合は？</w:t>
      </w:r>
    </w:p>
    <w:p>
      <w:r>
        <w:rPr>
          <w:rFonts w:ascii="ＭＳ 明朝" w:hAnsi="ＭＳ 明朝"/>
          <w:b w:val="0"/>
          <w:sz w:val="21"/>
        </w:rPr>
        <w:t>A. 1日3回までを目安に時間帯を変えて架電。3日連続つながらない場合はメールで「次回はメールでご返信いただいても構いません」と切替案内する。</w:t>
      </w:r>
    </w:p>
    <w:p/>
    <w:p>
      <w:r>
        <w:rPr>
          <w:rFonts w:ascii="ＭＳ 明朝" w:hAnsi="ＭＳ 明朝"/>
          <w:b/>
          <w:sz w:val="21"/>
        </w:rPr>
        <w:t>Q2. 競合と比較されている時の対応は？</w:t>
      </w:r>
    </w:p>
    <w:p>
      <w:r>
        <w:rPr>
          <w:rFonts w:ascii="ＭＳ 明朝" w:hAnsi="ＭＳ 明朝"/>
          <w:b w:val="0"/>
          <w:sz w:val="21"/>
        </w:rPr>
        <w:t>A. 競合を批判しない。自社の強み（実績・サポート・導入支援）に話題を寄せる。</w:t>
      </w:r>
    </w:p>
    <w:p/>
    <w:p>
      <w:r>
        <w:rPr>
          <w:rFonts w:ascii="ＭＳ 明朝" w:hAnsi="ＭＳ 明朝"/>
          <w:b/>
          <w:sz w:val="21"/>
        </w:rPr>
        <w:t>Q3. 値引き要請が想定を超えてきた場合は？</w:t>
      </w:r>
    </w:p>
    <w:p>
      <w:r>
        <w:rPr>
          <w:rFonts w:ascii="ＭＳ 明朝" w:hAnsi="ＭＳ 明朝"/>
          <w:b w:val="0"/>
          <w:sz w:val="21"/>
        </w:rPr>
        <w:t>A. 即答せず「持ち帰り検討」とする。マネージャー相談後、代替案（機能削減版・支払サイト延長など）を提示する。</w:t>
      </w:r>
    </w:p>
    <w:p/>
    <w:p>
      <w:r>
        <w:rPr>
          <w:rFonts w:ascii="ＭＳ 明朝" w:hAnsi="ＭＳ 明朝"/>
          <w:b/>
          <w:sz w:val="21"/>
        </w:rPr>
        <w:t>Q4. 契約後にクレームが発生した場合は？</w:t>
      </w:r>
    </w:p>
    <w:p>
      <w:r>
        <w:rPr>
          <w:rFonts w:ascii="ＭＳ 明朝" w:hAnsi="ＭＳ 明朝"/>
          <w:b w:val="0"/>
          <w:sz w:val="21"/>
        </w:rPr>
        <w:t>A. 24時間以内に一次回答。原因調査・再発防止策を「顛末書」として5営業日以内に提出する。</w:t>
      </w:r>
    </w:p>
    <w:p/>
    <w:p>
      <w:r>
        <w:rPr>
          <w:rFonts w:ascii="ＭＳ 明朝" w:hAnsi="ＭＳ 明朝"/>
          <w:b/>
          <w:sz w:val="21"/>
        </w:rPr>
        <w:t>Q5. 顧客から個人的な接待を要求された場合は？</w:t>
      </w:r>
    </w:p>
    <w:p>
      <w:r>
        <w:rPr>
          <w:rFonts w:ascii="ＭＳ 明朝" w:hAnsi="ＭＳ 明朝"/>
          <w:b w:val="0"/>
          <w:sz w:val="21"/>
        </w:rPr>
        <w:t>A. 即座に断る。コンプライアンス部門に報告し、案件継続可否をマネージャーと協議する。</w:t>
      </w:r>
    </w:p>
    <w:p/>
    <w:p>
      <w:r>
        <w:br w:type="page"/>
      </w:r>
    </w:p>
    <w:p>
      <w:r>
        <w:rPr>
          <w:rFonts w:ascii="ＭＳ ゴシック" w:hAnsi="ＭＳ ゴシック"/>
          <w:b/>
          <w:color w:val="1F4E79"/>
          <w:sz w:val="32"/>
        </w:rPr>
        <w:t>第10章　関連資料・テンプレート一覧</w:t>
      </w:r>
    </w:p>
    <w:p>
      <w:r>
        <w:rPr>
          <w:rFonts w:ascii="ＭＳ 明朝" w:hAnsi="ＭＳ 明朝"/>
          <w:b w:val="0"/>
          <w:sz w:val="21"/>
        </w:rPr>
        <w:t>・ヒアリングシート（営業共通フォルダ/Sales/Templates/hearing.xlsx）</w:t>
      </w:r>
    </w:p>
    <w:p>
      <w:r>
        <w:rPr>
          <w:rFonts w:ascii="ＭＳ 明朝" w:hAnsi="ＭＳ 明朝"/>
          <w:b w:val="0"/>
          <w:sz w:val="21"/>
        </w:rPr>
        <w:t>・提案書テンプレート（同/Sales/Templates/proposal.docx）</w:t>
      </w:r>
    </w:p>
    <w:p>
      <w:r>
        <w:rPr>
          <w:rFonts w:ascii="ＭＳ 明朝" w:hAnsi="ＭＳ 明朝"/>
          <w:b w:val="0"/>
          <w:sz w:val="21"/>
        </w:rPr>
        <w:t>・見積書テンプレート（同/Sales/Templates/quote.xlsx）</w:t>
      </w:r>
    </w:p>
    <w:p>
      <w:r>
        <w:rPr>
          <w:rFonts w:ascii="ＭＳ 明朝" w:hAnsi="ＭＳ 明朝"/>
          <w:b w:val="0"/>
          <w:sz w:val="21"/>
        </w:rPr>
        <w:t>・契約書ひな形（法務共通フォルダ/Legal/Templates/contract_v3.docx）</w:t>
      </w:r>
    </w:p>
    <w:p>
      <w:r>
        <w:rPr>
          <w:rFonts w:ascii="ＭＳ 明朝" w:hAnsi="ＭＳ 明朝"/>
          <w:b w:val="0"/>
          <w:sz w:val="21"/>
        </w:rPr>
        <w:t>・顛末書テンプレート（同/Legal/Templates/tenmatsu.docx）</w:t>
      </w:r>
    </w:p>
    <w:p>
      <w:r>
        <w:rPr>
          <w:rFonts w:ascii="ＭＳ 明朝" w:hAnsi="ＭＳ 明朝"/>
          <w:b w:val="0"/>
          <w:sz w:val="21"/>
        </w:rPr>
        <w:t>・CRM入力ガイド（IT共通フォルダ/Tools/CRM/guide.pdf）</w:t>
      </w:r>
    </w:p>
    <w:p>
      <w:r>
        <w:br w:type="page"/>
      </w:r>
    </w:p>
    <w:p>
      <w:r>
        <w:rPr>
          <w:rFonts w:ascii="ＭＳ ゴシック" w:hAnsi="ＭＳ ゴシック"/>
          <w:b/>
          <w:color w:val="1F4E79"/>
          <w:sz w:val="32"/>
        </w:rPr>
        <w:t>付録A　改訂履歴</w:t>
      </w:r>
    </w:p>
    <w:tbl>
      <w:tblPr>
        <w:tblStyle w:val="LightGrid-Accent1"/>
        <w:tblW w:type="auto" w:w="0"/>
        <w:tblLook w:firstColumn="1" w:firstRow="1" w:lastColumn="0" w:lastRow="0" w:noHBand="0" w:noVBand="1" w:val="04A0"/>
      </w:tblPr>
      <w:tblGrid>
        <w:gridCol w:w="2409"/>
        <w:gridCol w:w="2409"/>
        <w:gridCol w:w="2409"/>
        <w:gridCol w:w="2409"/>
      </w:tblGrid>
      <w:tr>
        <w:tc>
          <w:tcPr>
            <w:tcW w:type="dxa" w:w="2409"/>
          </w:tcPr>
          <w:p>
            <w:r>
              <w:rPr>
                <w:b/>
              </w:rPr>
              <w:t>版</w:t>
            </w:r>
          </w:p>
        </w:tc>
        <w:tc>
          <w:tcPr>
            <w:tcW w:type="dxa" w:w="2409"/>
          </w:tcPr>
          <w:p>
            <w:r>
              <w:rPr>
                <w:b/>
              </w:rPr>
              <w:t>改訂日</w:t>
            </w:r>
          </w:p>
        </w:tc>
        <w:tc>
          <w:tcPr>
            <w:tcW w:type="dxa" w:w="2409"/>
          </w:tcPr>
          <w:p>
            <w:r>
              <w:rPr>
                <w:b/>
              </w:rPr>
              <w:t>改訂内容</w:t>
            </w:r>
          </w:p>
        </w:tc>
        <w:tc>
          <w:tcPr>
            <w:tcW w:type="dxa" w:w="2409"/>
          </w:tcPr>
          <w:p>
            <w:r>
              <w:rPr>
                <w:b/>
              </w:rPr>
              <w:t>承認者</w:t>
            </w:r>
          </w:p>
        </w:tc>
      </w:tr>
      <w:tr>
        <w:tc>
          <w:tcPr>
            <w:tcW w:type="dxa" w:w="2409"/>
          </w:tcPr>
          <w:p>
            <w:r>
              <w:t>1.0</w:t>
            </w:r>
          </w:p>
        </w:tc>
        <w:tc>
          <w:tcPr>
            <w:tcW w:type="dxa" w:w="2409"/>
          </w:tcPr>
          <w:p>
            <w:r>
              <w:t>2026-05-12</w:t>
            </w:r>
          </w:p>
        </w:tc>
        <w:tc>
          <w:tcPr>
            <w:tcW w:type="dxa" w:w="2409"/>
          </w:tcPr>
          <w:p>
            <w:r>
              <w:t>初版発行</w:t>
            </w:r>
          </w:p>
        </w:tc>
        <w:tc>
          <w:tcPr>
            <w:tcW w:type="dxa" w:w="2409"/>
          </w:tcPr>
          <w:p>
            <w:r>
              <w:t>営業企画部長</w:t>
            </w:r>
          </w:p>
        </w:tc>
      </w:tr>
      <w:tr>
        <w:tc>
          <w:tcPr>
            <w:tcW w:type="dxa" w:w="2409"/>
          </w:tcPr>
          <w:p>
            <w:r/>
          </w:p>
        </w:tc>
        <w:tc>
          <w:tcPr>
            <w:tcW w:type="dxa" w:w="2409"/>
          </w:tcPr>
          <w:p>
            <w:r/>
          </w:p>
        </w:tc>
        <w:tc>
          <w:tcPr>
            <w:tcW w:type="dxa" w:w="2409"/>
          </w:tcPr>
          <w:p>
            <w:r/>
          </w:p>
        </w:tc>
        <w:tc>
          <w:tcPr>
            <w:tcW w:type="dxa" w:w="2409"/>
          </w:tcPr>
          <w:p>
            <w:r/>
          </w:p>
        </w:tc>
      </w:tr>
      <w:tr>
        <w:tc>
          <w:tcPr>
            <w:tcW w:type="dxa" w:w="2409"/>
          </w:tcPr>
          <w:p>
            <w:r/>
          </w:p>
        </w:tc>
        <w:tc>
          <w:tcPr>
            <w:tcW w:type="dxa" w:w="2409"/>
          </w:tcPr>
          <w:p>
            <w:r/>
          </w:p>
        </w:tc>
        <w:tc>
          <w:tcPr>
            <w:tcW w:type="dxa" w:w="2409"/>
          </w:tcPr>
          <w:p>
            <w:r/>
          </w:p>
        </w:tc>
        <w:tc>
          <w:tcPr>
            <w:tcW w:type="dxa" w:w="2409"/>
          </w:tcPr>
          <w:p>
            <w:r/>
          </w:p>
        </w:tc>
      </w:tr>
    </w:tbl>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