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ゴシック" w:hAnsi="ＭＳ ゴシック"/>
          <w:b/>
          <w:sz w:val="40"/>
        </w:rPr>
        <w:t>雇 用 契 約 書（IT正社員・完全版）</w:t>
      </w:r>
    </w:p>
    <w:p/>
    <w:p>
      <w:r>
        <w:rPr>
          <w:rFonts w:ascii="ＭＳ 明朝" w:hAnsi="ＭＳ 明朝"/>
          <w:b w:val="0"/>
          <w:sz w:val="20"/>
        </w:rPr>
        <w:t>○○株式会社（以下「甲」という）と○○○○（以下「乙」という）は、甲が乙をITエンジニア（ソフトウェア開発職）として雇用することについて、以下のとおり雇用契約（以下「本契約」という）を締結する。</w:t>
      </w:r>
    </w:p>
    <w:p/>
    <w:p>
      <w:r>
        <w:rPr>
          <w:rFonts w:ascii="ＭＳ ゴシック" w:hAnsi="ＭＳ ゴシック"/>
          <w:b/>
          <w:sz w:val="22"/>
        </w:rPr>
        <w:t>第1条（採用）</w:t>
      </w:r>
    </w:p>
    <w:p>
      <w:r>
        <w:rPr>
          <w:rFonts w:ascii="ＭＳ 明朝" w:hAnsi="ＭＳ 明朝"/>
          <w:sz w:val="20"/>
        </w:rPr>
        <w:t>甲は、乙を本契約の条件でITエンジニア（ソフトウェアエンジニア／Webエンジニア／インフラエンジニア／その他甲の指定する技術職）として正社員採用し、乙はこれを承諾する。</w:t>
      </w:r>
    </w:p>
    <w:p>
      <w:r>
        <w:rPr>
          <w:rFonts w:ascii="ＭＳ ゴシック" w:hAnsi="ＭＳ ゴシック"/>
          <w:b/>
          <w:sz w:val="22"/>
        </w:rPr>
        <w:t>第2条（雇用形態）</w:t>
      </w:r>
    </w:p>
    <w:p>
      <w:r>
        <w:rPr>
          <w:rFonts w:ascii="ＭＳ 明朝" w:hAnsi="ＭＳ 明朝"/>
          <w:sz w:val="20"/>
        </w:rPr>
        <w:t>1. 雇用形態は期間の定めのない正社員（無期労働契約）とする。</w:t>
        <w:br/>
        <w:t>2. 甲は業務上必要があるときは乙の同意を得て出向・転籍を命じることができる（顧客先常駐型SES勤務を含む）。</w:t>
      </w:r>
    </w:p>
    <w:p>
      <w:r>
        <w:rPr>
          <w:rFonts w:ascii="ＭＳ ゴシック" w:hAnsi="ＭＳ ゴシック"/>
          <w:b/>
          <w:sz w:val="22"/>
        </w:rPr>
        <w:t>第3条（業務内容）</w:t>
      </w:r>
    </w:p>
    <w:p>
      <w:r>
        <w:rPr>
          <w:rFonts w:ascii="ＭＳ 明朝" w:hAnsi="ＭＳ 明朝"/>
          <w:sz w:val="20"/>
        </w:rPr>
        <w:t>1. 乙の従事する業務は次のとおりとする。</w:t>
        <w:br/>
        <w:t xml:space="preserve">  ・要件定義・基本設計・詳細設計・実装（プログラミング）・テスト・運用保守</w:t>
        <w:br/>
        <w:t xml:space="preserve">  ・技術調査・技術選定・アーキテクチャ設計・コードレビュー</w:t>
        <w:br/>
        <w:t xml:space="preserve">  ・プロジェクトマネジメント／スクラムマスター業務</w:t>
        <w:br/>
        <w:t xml:space="preserve">  ・その他甲が指定するシステム開発関連業務</w:t>
        <w:br/>
        <w:t>2. 業務内容の変更の範囲は甲の定める全業務とする（2024年4月改正労基則準拠）。</w:t>
      </w:r>
    </w:p>
    <w:p>
      <w:r>
        <w:rPr>
          <w:rFonts w:ascii="ＭＳ ゴシック" w:hAnsi="ＭＳ ゴシック"/>
          <w:b/>
          <w:sz w:val="22"/>
        </w:rPr>
        <w:t>第4条（勤務地）</w:t>
      </w:r>
    </w:p>
    <w:p>
      <w:r>
        <w:rPr>
          <w:rFonts w:ascii="ＭＳ 明朝" w:hAnsi="ＭＳ 明朝"/>
          <w:sz w:val="20"/>
        </w:rPr>
        <w:t>1. 雇入れ直後の勤務地は甲の本社事業所とし、在宅勤務（リモートワーク）を併用する。</w:t>
        <w:br/>
        <w:t>2. 顧客先常駐（オンサイト勤務）を命じる場合は、移動時間・通勤費を別途調整する。</w:t>
        <w:br/>
        <w:t>3. 勤務地の変更の範囲は甲の定める全事業所および顧客先事業所とする。</w:t>
      </w:r>
    </w:p>
    <w:p>
      <w:r>
        <w:rPr>
          <w:rFonts w:ascii="ＭＳ ゴシック" w:hAnsi="ＭＳ ゴシック"/>
          <w:b/>
          <w:sz w:val="22"/>
        </w:rPr>
        <w:t>第5条（試用期間）</w:t>
      </w:r>
    </w:p>
    <w:p>
      <w:r>
        <w:rPr>
          <w:rFonts w:ascii="ＭＳ 明朝" w:hAnsi="ＭＳ 明朝"/>
          <w:sz w:val="20"/>
        </w:rPr>
        <w:t>1. 採用日から3ヶ月を試用期間とする。</w:t>
        <w:br/>
        <w:t>2. 試用期間中の労働条件は本契約と同一とする。</w:t>
        <w:br/>
        <w:t>3. 試用期間中、技術評価（コーディング・設計・コミュニケーション）が甲の定める基準に達しない場合、甲は本採用を拒否できる。採用後14日経過後は解雇予告手続による。</w:t>
      </w:r>
    </w:p>
    <w:p>
      <w:r>
        <w:rPr>
          <w:rFonts w:ascii="ＭＳ ゴシック" w:hAnsi="ＭＳ ゴシック"/>
          <w:b/>
          <w:sz w:val="22"/>
        </w:rPr>
        <w:t>第6条（始業・終業時刻／裁量労働制）</w:t>
      </w:r>
    </w:p>
    <w:p>
      <w:r>
        <w:rPr>
          <w:rFonts w:ascii="ＭＳ 明朝" w:hAnsi="ＭＳ 明朝"/>
          <w:sz w:val="20"/>
        </w:rPr>
        <w:t>1. 標準の始業時刻9時00分、終業時刻18時00分（休憩60分）とする。</w:t>
        <w:br/>
        <w:t>2. 専門業務型裁量労働制を適用する。労使協定（労基法38条の3）により、1日のみなし労働時間は8時間とし、業務遂行手段・時間配分は乙の裁量に委ねる。</w:t>
        <w:br/>
        <w:t>3. 対象業務は「情報処理システム（ハードウェアまたはソフトウェア）の分析・設計の業務」（厚労省告示）に該当する。</w:t>
        <w:br/>
        <w:t>4. 深夜労働（22:00〜翌5:00）および法定休日労働には別途割増賃金を支給する。</w:t>
      </w:r>
    </w:p>
    <w:p>
      <w:r>
        <w:rPr>
          <w:rFonts w:ascii="ＭＳ ゴシック" w:hAnsi="ＭＳ ゴシック"/>
          <w:b/>
          <w:sz w:val="22"/>
        </w:rPr>
        <w:t>第7条（休憩時間）</w:t>
      </w:r>
    </w:p>
    <w:p>
      <w:r>
        <w:rPr>
          <w:rFonts w:ascii="ＭＳ 明朝" w:hAnsi="ＭＳ 明朝"/>
          <w:sz w:val="20"/>
        </w:rPr>
        <w:t>休憩時間は12時00分から13時00分までの60分間とする（労基法34条準拠）。在宅勤務時も同時間帯を原則とする。</w:t>
      </w:r>
    </w:p>
    <w:p>
      <w:r>
        <w:rPr>
          <w:rFonts w:ascii="ＭＳ ゴシック" w:hAnsi="ＭＳ ゴシック"/>
          <w:b/>
          <w:sz w:val="22"/>
        </w:rPr>
        <w:t>第8条（所定労働時間および休日）</w:t>
      </w:r>
    </w:p>
    <w:p>
      <w:r>
        <w:rPr>
          <w:rFonts w:ascii="ＭＳ 明朝" w:hAnsi="ＭＳ 明朝"/>
          <w:sz w:val="20"/>
        </w:rPr>
        <w:t>1. みなし労働時間は1日8時間・週40時間とする。</w:t>
        <w:br/>
        <w:t>2. 休日は次のとおりとする。</w:t>
        <w:br/>
        <w:t xml:space="preserve">  ・土曜・日曜（完全週休2日）</w:t>
        <w:br/>
        <w:t xml:space="preserve">  ・国民の祝日に関する法律に定める休日</w:t>
        <w:br/>
        <w:t xml:space="preserve">  ・年末年始（12月29日〜1月3日）</w:t>
        <w:br/>
        <w:t xml:space="preserve">  ・夏季休暇3日間</w:t>
        <w:br/>
        <w:t xml:space="preserve">  ・その他甲が指定する日</w:t>
      </w:r>
    </w:p>
    <w:p>
      <w:r>
        <w:rPr>
          <w:rFonts w:ascii="ＭＳ ゴシック" w:hAnsi="ＭＳ ゴシック"/>
          <w:b/>
          <w:sz w:val="22"/>
        </w:rPr>
        <w:t>第9条（時間外・深夜労働／36協定特例）</w:t>
      </w:r>
    </w:p>
    <w:p>
      <w:r>
        <w:rPr>
          <w:rFonts w:ascii="ＭＳ 明朝" w:hAnsi="ＭＳ 明朝"/>
          <w:sz w:val="20"/>
        </w:rPr>
        <w:t>1. 裁量労働制適用時はみなし労働時間を超えても時間外割増は発生しない。ただし深夜労働・休日労働は別途割増対象とする。</w:t>
        <w:br/>
        <w:t>2. 工作物の建設等に該当しない情報処理業務は、労基法36条特別条項により年720時間以内・複数月平均80時間以内・単月100時間未満を上限とする。</w:t>
        <w:br/>
        <w:t>3. 割増率：深夜25%以上、法定休日35%以上、月60時間超50%以上（労基法37条）。</w:t>
      </w:r>
    </w:p>
    <w:p>
      <w:r>
        <w:rPr>
          <w:rFonts w:ascii="ＭＳ ゴシック" w:hAnsi="ＭＳ ゴシック"/>
          <w:b/>
          <w:sz w:val="22"/>
        </w:rPr>
        <w:t>第10条（年次有給休暇）</w:t>
      </w:r>
    </w:p>
    <w:p>
      <w:r>
        <w:rPr>
          <w:rFonts w:ascii="ＭＳ 明朝" w:hAnsi="ＭＳ 明朝"/>
          <w:sz w:val="20"/>
        </w:rPr>
        <w:t>1. 雇入れ6ヶ月経過・出勤率8割以上で10日付与（労基法39条）。以後勤続年数に応じ法定通り付与する。</w:t>
        <w:br/>
        <w:t>2. 年5日取得義務（年10日以上付与者対象）を遵守する。</w:t>
        <w:br/>
        <w:t>3. 時間単位有給は労使協定により年5日以内で取得可とする。</w:t>
      </w:r>
    </w:p>
    <w:p>
      <w:r>
        <w:rPr>
          <w:rFonts w:ascii="ＭＳ ゴシック" w:hAnsi="ＭＳ ゴシック"/>
          <w:b/>
          <w:sz w:val="22"/>
        </w:rPr>
        <w:t>第11条（基本給／諸手当）</w:t>
      </w:r>
    </w:p>
    <w:p>
      <w:r>
        <w:rPr>
          <w:rFonts w:ascii="ＭＳ 明朝" w:hAnsi="ＭＳ 明朝"/>
          <w:sz w:val="20"/>
        </w:rPr>
        <w:t>1. 基本給は月額　　　　　　円とする（年収レンジ・グレード別賃金表に従う）。</w:t>
        <w:br/>
        <w:t>2. 諸手当：</w:t>
        <w:br/>
        <w:t xml:space="preserve">  ・通勤手当：実費（月上限　　　円・在宅勤務日は支給対象外）</w:t>
        <w:br/>
        <w:t xml:space="preserve">  ・在宅勤務手当：月　　　円（光熱費・通信費補助）</w:t>
        <w:br/>
        <w:t xml:space="preserve">  ・資格手当：基本情報技術者・応用情報技術者・各種クラウド認定（AWS/GCP/Azure）・LPIC・PMP等</w:t>
        <w:br/>
        <w:t xml:space="preserve">  ・固定残業手当：月　　時間相当分　　　円（超過分は別途精算）</w:t>
        <w:br/>
        <w:t xml:space="preserve">  ・役職手当：テックリード・マネージャー・VPoE等</w:t>
      </w:r>
    </w:p>
    <w:p>
      <w:r>
        <w:rPr>
          <w:rFonts w:ascii="ＭＳ ゴシック" w:hAnsi="ＭＳ ゴシック"/>
          <w:b/>
          <w:sz w:val="22"/>
        </w:rPr>
        <w:t>第12条（賞与・退職金）</w:t>
      </w:r>
    </w:p>
    <w:p>
      <w:r>
        <w:rPr>
          <w:rFonts w:ascii="ＭＳ 明朝" w:hAnsi="ＭＳ 明朝"/>
          <w:sz w:val="20"/>
        </w:rPr>
        <w:t>1. 賞与は年2回（6月・12月）、会社業績と個人評価により支給する。</w:t>
        <w:br/>
        <w:t>2. 退職金は勤続3年以上の正社員に支給する（退職金規程による）。</w:t>
        <w:br/>
        <w:t>3. ストックオプション・RSUを付与する場合は別途付与契約による。</w:t>
      </w:r>
    </w:p>
    <w:p>
      <w:r>
        <w:rPr>
          <w:rFonts w:ascii="ＭＳ ゴシック" w:hAnsi="ＭＳ ゴシック"/>
          <w:b/>
          <w:sz w:val="22"/>
        </w:rPr>
        <w:t>第13条（賃金支払方法）</w:t>
      </w:r>
    </w:p>
    <w:p>
      <w:r>
        <w:rPr>
          <w:rFonts w:ascii="ＭＳ 明朝" w:hAnsi="ＭＳ 明朝"/>
          <w:sz w:val="20"/>
        </w:rPr>
        <w:t>賃金は毎月末締切・翌月25日（金融機関休業日は前営業日）に乙名義銀行口座へ振込支払する。所得税・住民税・社会保険料・雇用保険料を控除する。</w:t>
      </w:r>
    </w:p>
    <w:p>
      <w:r>
        <w:rPr>
          <w:rFonts w:ascii="ＭＳ ゴシック" w:hAnsi="ＭＳ ゴシック"/>
          <w:b/>
          <w:sz w:val="22"/>
        </w:rPr>
        <w:t>第14条（職務発明・知的財産権）</w:t>
      </w:r>
    </w:p>
    <w:p>
      <w:r>
        <w:rPr>
          <w:rFonts w:ascii="ＭＳ 明朝" w:hAnsi="ＭＳ 明朝"/>
          <w:sz w:val="20"/>
        </w:rPr>
        <w:t>1. 乙が職務上行った発明（職務発明）に係る特許を受ける権利は、特許法第35条第3項により、発明完成時点で甲に原始帰属する。</w:t>
        <w:br/>
        <w:t>2. 乙は職務発明について「相当の利益」（特許法第35条第4項）を受ける権利を有する。算定基準は別途定める「職務発明取扱規程」による。</w:t>
        <w:br/>
        <w:t>3. 著作権（プログラム・データベース・設計書・ドキュメント）は、職務著作（著作権法第15条）として甲に原始帰属する。</w:t>
        <w:br/>
        <w:t>4. 著作者人格権（公表権・氏名表示権・同一性保持権）は甲に対して行使しない。</w:t>
      </w:r>
    </w:p>
    <w:p>
      <w:r>
        <w:rPr>
          <w:rFonts w:ascii="ＭＳ ゴシック" w:hAnsi="ＭＳ ゴシック"/>
          <w:b/>
          <w:sz w:val="22"/>
        </w:rPr>
        <w:t>第15条（成果物の権利譲渡）</w:t>
      </w:r>
    </w:p>
    <w:p>
      <w:r>
        <w:rPr>
          <w:rFonts w:ascii="ＭＳ 明朝" w:hAnsi="ＭＳ 明朝"/>
          <w:sz w:val="20"/>
        </w:rPr>
        <w:t>1. 乙が業務上作成した一切の成果物（ソースコード・実行ファイル・設計書・仕様書・テストコード・ドキュメント・データ・コミット履歴・プルリクエスト等）の著作権その他一切の知的財産権は甲に帰属する。</w:t>
        <w:br/>
        <w:t>2. 翻案権・二次的著作物の利用権（著作権法第27条・第28条）を含めて甲に譲渡または帰属する。</w:t>
      </w:r>
    </w:p>
    <w:p>
      <w:r>
        <w:rPr>
          <w:rFonts w:ascii="ＭＳ ゴシック" w:hAnsi="ＭＳ ゴシック"/>
          <w:b/>
          <w:sz w:val="22"/>
        </w:rPr>
        <w:t>第16条（秘密保持義務）</w:t>
      </w:r>
    </w:p>
    <w:p>
      <w:r>
        <w:rPr>
          <w:rFonts w:ascii="ＭＳ 明朝" w:hAnsi="ＭＳ 明朝"/>
          <w:sz w:val="20"/>
        </w:rPr>
        <w:t>1. 乙は、在職中および退職後5年間において、業務上知り得た甲および甲の顧客の営業秘密、顧客情報、ソースコード、設計書、技術ノウハウ、アルゴリズム、データベース構造、APIキー、認証情報、その他甲が秘密として指定した情報を、甲の事前の書面承諾なく第三者に開示・漏洩・複製・送信しない。</w:t>
        <w:br/>
        <w:t>2. 別途「秘密保持誓約書」に署名するものとする。</w:t>
        <w:br/>
        <w:t>3. 不正競争防止法第2条第1項第7号（営業秘密侵害）違反は刑事罰（10年以下の懲役・2,000万円以下の罰金）の対象となる。</w:t>
      </w:r>
    </w:p>
    <w:p>
      <w:r>
        <w:rPr>
          <w:rFonts w:ascii="ＭＳ ゴシック" w:hAnsi="ＭＳ ゴシック"/>
          <w:b/>
          <w:sz w:val="22"/>
        </w:rPr>
        <w:t>第17条（個人情報保護／GDPR対応）</w:t>
      </w:r>
    </w:p>
    <w:p>
      <w:r>
        <w:rPr>
          <w:rFonts w:ascii="ＭＳ 明朝" w:hAnsi="ＭＳ 明朝"/>
          <w:sz w:val="20"/>
        </w:rPr>
        <w:t>1. 乙は、業務上取扱う個人情報（PII）を個人情報保護法・GDPR・各国データ保護法令に従って取扱うものとする。</w:t>
        <w:br/>
        <w:t>2. EU居住者の個人データを取扱う場合はGDPRに、米国カリフォルニア州住民の個人情報を取扱う場合はCCPA/CPRAに従う。</w:t>
        <w:br/>
        <w:t>3. 漏洩を発見した場合、直ちに甲の情報セキュリティ責任者（CISO）に報告し、72時間以内の対応に協力する。</w:t>
      </w:r>
    </w:p>
    <w:p>
      <w:r>
        <w:rPr>
          <w:rFonts w:ascii="ＭＳ ゴシック" w:hAnsi="ＭＳ ゴシック"/>
          <w:b/>
          <w:sz w:val="22"/>
        </w:rPr>
        <w:t>第18条（GitHub／Slack等の利用規程）</w:t>
      </w:r>
    </w:p>
    <w:p>
      <w:r>
        <w:rPr>
          <w:rFonts w:ascii="ＭＳ 明朝" w:hAnsi="ＭＳ 明朝"/>
          <w:sz w:val="20"/>
        </w:rPr>
        <w:t>1. 乙はGitHub・GitLab・Bitbucket等のリポジトリにおいて、甲の組織アカウント以外への業務コードのpush・fork・clone・publishを禁止する。</w:t>
        <w:br/>
        <w:t>2. Slack・Teams・Discord等の社内コミュニケーションツールでの発言は社外秘とし、スクリーンショット・転載を禁止する。</w:t>
        <w:br/>
        <w:t>3. 業務に係るアカウント・APIキー・認証情報を私用端末に保存することを禁止する。</w:t>
      </w:r>
    </w:p>
    <w:p>
      <w:r>
        <w:rPr>
          <w:rFonts w:ascii="ＭＳ ゴシック" w:hAnsi="ＭＳ ゴシック"/>
          <w:b/>
          <w:sz w:val="22"/>
        </w:rPr>
        <w:t>第19条（在宅勤務規程）</w:t>
      </w:r>
    </w:p>
    <w:p>
      <w:r>
        <w:rPr>
          <w:rFonts w:ascii="ＭＳ 明朝" w:hAnsi="ＭＳ 明朝"/>
          <w:sz w:val="20"/>
        </w:rPr>
        <w:t>1. 在宅勤務時は甲の貸与PCを使用し、VPN経由でアクセスする。</w:t>
        <w:br/>
        <w:t>2. 公衆Wi-Fi・カフェ等の不特定多数が利用する環境での業務を禁止する。</w:t>
        <w:br/>
        <w:t>3. 業務時間中の所在管理はSlack在席ステータス・勤怠ツールにより記録する。</w:t>
        <w:br/>
        <w:t>4. 業務用画面の写真撮影・配信を禁止する。</w:t>
      </w:r>
    </w:p>
    <w:p>
      <w:r>
        <w:rPr>
          <w:rFonts w:ascii="ＭＳ ゴシック" w:hAnsi="ＭＳ ゴシック"/>
          <w:b/>
          <w:sz w:val="22"/>
        </w:rPr>
        <w:t>第20条（OSS／第三者ライセンス）</w:t>
      </w:r>
    </w:p>
    <w:p>
      <w:r>
        <w:rPr>
          <w:rFonts w:ascii="ＭＳ 明朝" w:hAnsi="ＭＳ 明朝"/>
          <w:sz w:val="20"/>
        </w:rPr>
        <w:t>1. 乙はOSS（オープンソースソフトウェア）を業務に利用する場合、ライセンス（MIT/Apache2/BSD/GPL/AGPL等）を事前確認し、GPL/AGPL等のコピーレフトライセンスは事前承認を得る。</w:t>
        <w:br/>
        <w:t>2. 業務コードのOSS公開（社外GitHubへの公開）は事前申請・承認制とする。</w:t>
      </w:r>
    </w:p>
    <w:p>
      <w:r>
        <w:rPr>
          <w:rFonts w:ascii="ＭＳ ゴシック" w:hAnsi="ＭＳ ゴシック"/>
          <w:b/>
          <w:sz w:val="22"/>
        </w:rPr>
        <w:t>第21条（競業避止義務）</w:t>
      </w:r>
    </w:p>
    <w:p>
      <w:r>
        <w:rPr>
          <w:rFonts w:ascii="ＭＳ 明朝" w:hAnsi="ＭＳ 明朝"/>
          <w:sz w:val="20"/>
        </w:rPr>
        <w:t>1. 乙は在職中、甲の事前書面承諾なく、甲と競合する事業を自営し、または甲と競合する他社の役員・従業員・業務委託先となってはならない。</w:t>
        <w:br/>
        <w:t>2. 退職後1年間、甲の主要顧客（在職中担当した顧客）への直接営業・スカウト・引抜きを行わない。</w:t>
        <w:br/>
        <w:t>3. 競業避止の対価として、退職金に　　%加算する／別途　　円を支払う。</w:t>
      </w:r>
    </w:p>
    <w:p>
      <w:r>
        <w:rPr>
          <w:rFonts w:ascii="ＭＳ ゴシック" w:hAnsi="ＭＳ ゴシック"/>
          <w:b/>
          <w:sz w:val="22"/>
        </w:rPr>
        <w:t>第22条（兼業・副業）</w:t>
      </w:r>
    </w:p>
    <w:p>
      <w:r>
        <w:rPr>
          <w:rFonts w:ascii="ＭＳ 明朝" w:hAnsi="ＭＳ 明朝"/>
          <w:sz w:val="20"/>
        </w:rPr>
        <w:t>1. 乙は甲の事前書面承認なく他社で就業し、または事業を営んではならない。</w:t>
        <w:br/>
        <w:t>2. 甲は厚労省「副業・兼業ガイドライン」準拠で、次の場合を除き原則許可する。</w:t>
        <w:br/>
        <w:t xml:space="preserve">  （1）労務提供上の支障が生じる場合</w:t>
        <w:br/>
        <w:t xml:space="preserve">  （2）営業秘密が漏洩する場合</w:t>
        <w:br/>
        <w:t xml:space="preserve">  （3）会社の信用を損なう場合</w:t>
        <w:br/>
        <w:t xml:space="preserve">  （4）競業により会社の利益を害する場合</w:t>
      </w:r>
    </w:p>
    <w:p>
      <w:r>
        <w:rPr>
          <w:rFonts w:ascii="ＭＳ ゴシック" w:hAnsi="ＭＳ ゴシック"/>
          <w:b/>
          <w:sz w:val="22"/>
        </w:rPr>
        <w:t>第23条（情報セキュリティ）</w:t>
      </w:r>
    </w:p>
    <w:p>
      <w:r>
        <w:rPr>
          <w:rFonts w:ascii="ＭＳ 明朝" w:hAnsi="ＭＳ 明朝"/>
          <w:sz w:val="20"/>
        </w:rPr>
        <w:t>1. 乙はISMS/Pマーク等の認証基準・社内セキュリティ規程を遵守する。</w:t>
        <w:br/>
        <w:t>2. インシデント発生時は直ちにCSIRTに報告し、調査に協力する。</w:t>
        <w:br/>
        <w:t>3. 故意・重過失によるインシデントは懲戒事由となる。</w:t>
      </w:r>
    </w:p>
    <w:p>
      <w:r>
        <w:rPr>
          <w:rFonts w:ascii="ＭＳ ゴシック" w:hAnsi="ＭＳ ゴシック"/>
          <w:b/>
          <w:sz w:val="22"/>
        </w:rPr>
        <w:t>第24条（教育・研修）</w:t>
      </w:r>
    </w:p>
    <w:p>
      <w:r>
        <w:rPr>
          <w:rFonts w:ascii="ＭＳ 明朝" w:hAnsi="ＭＳ 明朝"/>
          <w:sz w:val="20"/>
        </w:rPr>
        <w:t>1. 甲は乙に対し、技術研修（社内外）・カンファレンス参加・書籍購入補助等の機会を提供する。</w:t>
        <w:br/>
        <w:t>2. 高額研修受講後、一定期間内の退職時は研修費の一部返還を求めることがある（合理的範囲・最高裁判例準拠）。</w:t>
      </w:r>
    </w:p>
    <w:p>
      <w:r>
        <w:rPr>
          <w:rFonts w:ascii="ＭＳ ゴシック" w:hAnsi="ＭＳ ゴシック"/>
          <w:b/>
          <w:sz w:val="22"/>
        </w:rPr>
        <w:t>第25条（自己都合退職）</w:t>
      </w:r>
    </w:p>
    <w:p>
      <w:r>
        <w:rPr>
          <w:rFonts w:ascii="ＭＳ 明朝" w:hAnsi="ＭＳ 明朝"/>
          <w:sz w:val="20"/>
        </w:rPr>
        <w:t>1. 乙が自己都合退職する場合、退職希望日の30日前までに退職届を提出する（民法627条原則：14日前）。</w:t>
        <w:br/>
        <w:t>2. 引継ぎ事項：ソースコード・ドキュメント・進行中タスク・運用手順書・パスワード・APIキー等の完全な引継ぎ完了をもって退職を認める。</w:t>
        <w:br/>
        <w:t>3. 貸与物（社員証・PC・スマホ・トークン・社用クラウドアカウント・名刺等）を全て返還する。</w:t>
      </w:r>
    </w:p>
    <w:p>
      <w:r>
        <w:rPr>
          <w:rFonts w:ascii="ＭＳ ゴシック" w:hAnsi="ＭＳ ゴシック"/>
          <w:b/>
          <w:sz w:val="22"/>
        </w:rPr>
        <w:t>第26条（解雇）</w:t>
      </w:r>
    </w:p>
    <w:p>
      <w:r>
        <w:rPr>
          <w:rFonts w:ascii="ＭＳ 明朝" w:hAnsi="ＭＳ 明朝"/>
          <w:sz w:val="20"/>
        </w:rPr>
        <w:t>甲は乙が次の場合に解雇できる（労働契約法16条遵守）。</w:t>
        <w:br/>
        <w:t>【普通解雇】勤務成績不良で改善見込みなし／心身故障により業務に堪えない／適性に重大な問題</w:t>
        <w:br/>
        <w:t>【懲戒解雇】無断欠勤14日以上／重大なセキュリティインシデント／ソースコード・顧客データの社外持出／コード改ざん・不正アクセス／刑事事件／経歴詐称</w:t>
      </w:r>
    </w:p>
    <w:p>
      <w:r>
        <w:rPr>
          <w:rFonts w:ascii="ＭＳ ゴシック" w:hAnsi="ＭＳ ゴシック"/>
          <w:b/>
          <w:sz w:val="22"/>
        </w:rPr>
        <w:t>第27条（損害賠償）</w:t>
      </w:r>
    </w:p>
    <w:p>
      <w:r>
        <w:rPr>
          <w:rFonts w:ascii="ＭＳ 明朝" w:hAnsi="ＭＳ 明朝"/>
          <w:sz w:val="20"/>
        </w:rPr>
        <w:t>1. 乙が故意または重大な過失により甲に損害を与えた場合、損害賠償責任を負う（民法709条）。</w:t>
        <w:br/>
        <w:t>2. 軽過失による業務上の損害は、信義則・諸事情を考慮して制限する（最高裁茨石事件判例）。</w:t>
      </w:r>
    </w:p>
    <w:p>
      <w:r>
        <w:rPr>
          <w:rFonts w:ascii="ＭＳ ゴシック" w:hAnsi="ＭＳ ゴシック"/>
          <w:b/>
          <w:sz w:val="22"/>
        </w:rPr>
        <w:t>第28条（協議事項・合意管轄）</w:t>
      </w:r>
    </w:p>
    <w:p>
      <w:r>
        <w:rPr>
          <w:rFonts w:ascii="ＭＳ 明朝" w:hAnsi="ＭＳ 明朝"/>
          <w:sz w:val="20"/>
        </w:rPr>
        <w:t>1. 本契約に定めなき事項は甲乙誠実に協議の上解決する。</w:t>
        <w:br/>
        <w:t>2. 本契約に関する紛争は、甲の本店所在地を管轄する地方裁判所を第一審の専属的合意管轄裁判所とする。</w:t>
      </w:r>
    </w:p>
    <w:p>
      <w:r>
        <w:rPr>
          <w:rFonts w:ascii="ＭＳ ゴシック" w:hAnsi="ＭＳ ゴシック"/>
          <w:b/>
          <w:sz w:val="22"/>
        </w:rPr>
        <w:t>第29条（契約変更）</w:t>
      </w:r>
    </w:p>
    <w:p>
      <w:r>
        <w:rPr>
          <w:rFonts w:ascii="ＭＳ 明朝" w:hAnsi="ＭＳ 明朝"/>
          <w:sz w:val="20"/>
        </w:rPr>
        <w:t>本契約内容は法令改正・社会情勢変化・合理的事由により甲が変更できる（労働契約法8〜10条準拠）。</w:t>
      </w:r>
    </w:p>
    <w:p>
      <w:r>
        <w:rPr>
          <w:rFonts w:ascii="ＭＳ ゴシック" w:hAnsi="ＭＳ ゴシック"/>
          <w:b/>
          <w:sz w:val="22"/>
        </w:rPr>
        <w:t>第30条（反社会的勢力排除）</w:t>
      </w:r>
    </w:p>
    <w:p>
      <w:r>
        <w:rPr>
          <w:rFonts w:ascii="ＭＳ 明朝" w:hAnsi="ＭＳ 明朝"/>
          <w:sz w:val="20"/>
        </w:rPr>
        <w:t>甲乙は反社会的勢力に該当しないことを表明保証し、該当判明時は無催告解除できる。</w:t>
      </w:r>
    </w:p>
    <w:p/>
    <w:p>
      <w:r>
        <w:rPr>
          <w:rFonts w:ascii="ＭＳ 明朝" w:hAnsi="ＭＳ 明朝"/>
          <w:b w:val="0"/>
          <w:sz w:val="22"/>
        </w:rPr>
        <w:t>本契約締結の証として、本書2通を作成し、甲乙各自署名押印のうえ、各1通を保有する。</w:t>
      </w:r>
    </w:p>
    <w:p/>
    <w:p>
      <w:pPr>
        <w:jc w:val="right"/>
      </w:pPr>
      <w:r>
        <w:rPr>
          <w:rFonts w:ascii="ＭＳ 明朝" w:hAnsi="ＭＳ 明朝"/>
          <w:sz w:val="22"/>
        </w:rPr>
        <w:t>令和　年　月　日</w:t>
      </w:r>
    </w:p>
    <w:p/>
    <w:p>
      <w:r>
        <w:rPr>
          <w:rFonts w:ascii="ＭＳ 明朝" w:hAnsi="ＭＳ 明朝"/>
          <w:sz w:val="22"/>
        </w:rPr>
        <w:t>【甲（使用者）】</w:t>
        <w:br/>
        <w:t xml:space="preserve">会社名：　　　　　　　　　　　　　　</w:t>
        <w:br/>
        <w:t xml:space="preserve">所在地：　　　　　　　　　　　　　　</w:t>
        <w:br/>
        <w:t>代表者：　　　　　　　　　　　　　㊞</w:t>
      </w:r>
    </w:p>
    <w:p/>
    <w:p>
      <w:r>
        <w:rPr>
          <w:rFonts w:ascii="ＭＳ 明朝" w:hAnsi="ＭＳ 明朝"/>
          <w:sz w:val="22"/>
        </w:rPr>
        <w:t>【乙（労働者）】</w:t>
        <w:br/>
        <w:t xml:space="preserve">会社名：　　　　　　　　　　　　　　</w:t>
        <w:br/>
        <w:t xml:space="preserve">所在地：　　　　　　　　　　　　　　</w:t>
        <w:br/>
        <w:t>代表者：　　　　　　　　　　　　　㊞</w:t>
      </w:r>
    </w:p>
    <w:p/>
    <w:p/>
    <w:p>
      <w:r>
        <w:rPr>
          <w:rFonts w:ascii="ＭＳ 明朝" w:hAnsi="ＭＳ 明朝"/>
          <w:color w:val="707070"/>
          <w:sz w:val="18"/>
        </w:rPr>
        <w:t>※ 本契約書は労働基準法・労働契約法・著作権法・特許法・不正競争防止法・個人情報保護法に準拠。</w:t>
      </w:r>
    </w:p>
    <w:p>
      <w:r>
        <w:rPr>
          <w:rFonts w:ascii="ＭＳ 明朝" w:hAnsi="ＭＳ 明朝"/>
          <w:color w:val="707070"/>
          <w:sz w:val="18"/>
        </w:rPr>
        <w:t>※ 専門業務型裁量労働制適用には労使協定の届出が必要（労基法38条の3）。</w:t>
      </w:r>
    </w:p>
    <w:p>
      <w:r>
        <w:rPr>
          <w:rFonts w:ascii="ＭＳ 明朝" w:hAnsi="ＭＳ 明朝"/>
          <w:color w:val="707070"/>
          <w:sz w:val="18"/>
        </w:rPr>
        <w:t>※ 職務発明規程・賃金規程・退職金規程・情報セキュリティ規程と連動運用してください。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