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游ゴシック" w:hAnsi="游ゴシック"/>
          <w:b/>
          <w:sz w:val="40"/>
        </w:rPr>
        <w:t>雇 用 契 約 書（医療従事者・完全版）</w:t>
      </w:r>
    </w:p>
    <w:p>
      <w:pPr>
        <w:jc w:val="center"/>
      </w:pPr>
      <w:r>
        <w:rPr>
          <w:rFonts w:ascii="ＭＳ 明朝" w:hAnsi="ＭＳ 明朝"/>
          <w:b w:val="0"/>
          <w:sz w:val="20"/>
        </w:rPr>
        <w:t>（医師法・保健師助産師看護師法・薬剤師法・医療法 準拠／30条）</w:t>
      </w:r>
    </w:p>
    <w:p/>
    <w:p>
      <w:r>
        <w:rPr>
          <w:rFonts w:ascii="ＭＳ 明朝" w:hAnsi="ＭＳ 明朝"/>
          <w:b w:val="0"/>
          <w:sz w:val="20"/>
        </w:rPr>
        <w:t>医療法人○○会○○病院（開設許可番号：○○保健所許可第○○○号、以下「甲」という）と○○○○（医療従事者免許番号：　　　第　　　号、以下「乙」という）とは、甲が乙を医療従事者として雇用することにつき、以下のとおり雇用契約を締結する。</w:t>
      </w:r>
    </w:p>
    <w:p/>
    <w:p>
      <w:r>
        <w:rPr>
          <w:rFonts w:ascii="游ゴシック" w:hAnsi="游ゴシック"/>
          <w:b/>
          <w:sz w:val="22"/>
        </w:rPr>
        <w:t>第1条（採用および雇用形態）</w:t>
      </w:r>
    </w:p>
    <w:p>
      <w:r>
        <w:rPr>
          <w:rFonts w:ascii="ＭＳ 明朝" w:hAnsi="ＭＳ 明朝"/>
          <w:b w:val="0"/>
          <w:sz w:val="20"/>
        </w:rPr>
        <w:t>1. 甲は、乙を本契約に定める条件で正職員として採用し、乙はこれを承諾する。</w:t>
        <w:br/>
        <w:t>2. 雇用形態は次のとおりとする。</w:t>
        <w:br/>
        <w:t xml:space="preserve">  □ 期間の定めなし（無期労働契約・正職員）</w:t>
        <w:br/>
        <w:t xml:space="preserve">  □ 期間の定めあり（有期労働契約・　年　月　日から　年　月　日まで）</w:t>
        <w:br/>
        <w:t>3. 試用期間：採用日から　ヶ月とする。試用期間中の解約は本採用とは別途、通常解雇に準じて行う。</w:t>
      </w:r>
    </w:p>
    <w:p>
      <w:r>
        <w:rPr>
          <w:rFonts w:ascii="游ゴシック" w:hAnsi="游ゴシック"/>
          <w:b/>
          <w:sz w:val="22"/>
        </w:rPr>
        <w:t>第2条（職種および業務内容）</w:t>
      </w:r>
    </w:p>
    <w:p>
      <w:r>
        <w:rPr>
          <w:rFonts w:ascii="ＭＳ 明朝" w:hAnsi="ＭＳ 明朝"/>
          <w:b w:val="0"/>
          <w:sz w:val="20"/>
        </w:rPr>
        <w:t>1. 乙の職種は次のとおりとする（該当に☑）。</w:t>
        <w:br/>
        <w:t xml:space="preserve">  □ 医師（診療科：　　　／専門医：　　　　　　）</w:t>
        <w:br/>
        <w:t xml:space="preserve">  □ 歯科医師　□ 薬剤師　□ 看護師　□ 准看護師　□ 助産師　□ 保健師</w:t>
        <w:br/>
        <w:t xml:space="preserve">  □ 理学療法士　□ 作業療法士　□ 言語聴覚士　□ 臨床検査技師　□ 診療放射線技師</w:t>
        <w:br/>
        <w:t xml:space="preserve">  □ 臨床工学技士　□ 管理栄養士　□ 医療事務（医事課・診療情報管理士）</w:t>
        <w:br/>
        <w:t xml:space="preserve">  □ 介護福祉士　□ 社会福祉士　□ 精神保健福祉士　□ その他（　　　　　）</w:t>
        <w:br/>
        <w:t>2. 業務内容: 医師法第17条・保助看法第31条・薬剤師法第19条等の各業務独占の範囲内で、診療補助・看護・調剤・検査・リハビリ等に従事する。</w:t>
      </w:r>
    </w:p>
    <w:p>
      <w:r>
        <w:rPr>
          <w:rFonts w:ascii="游ゴシック" w:hAnsi="游ゴシック"/>
          <w:b/>
          <w:sz w:val="22"/>
        </w:rPr>
        <w:t>第3条（勤務場所）</w:t>
      </w:r>
    </w:p>
    <w:p>
      <w:r>
        <w:rPr>
          <w:rFonts w:ascii="ＭＳ 明朝" w:hAnsi="ＭＳ 明朝"/>
          <w:b w:val="0"/>
          <w:sz w:val="20"/>
        </w:rPr>
        <w:t>1. 雇入れ直後の勤務場所は甲の本院（○○病院／○○クリニック）とする。</w:t>
        <w:br/>
        <w:t>2. 変更の範囲は甲が運営する全ての医療施設（分院・サテライトクリニック・訪問診療所・健診センター・介護老人保健施設等）とする。</w:t>
      </w:r>
    </w:p>
    <w:p>
      <w:r>
        <w:rPr>
          <w:rFonts w:ascii="游ゴシック" w:hAnsi="游ゴシック"/>
          <w:b/>
          <w:sz w:val="22"/>
        </w:rPr>
        <w:t>第4条（始業・終業時刻・休憩）</w:t>
      </w:r>
    </w:p>
    <w:p>
      <w:r>
        <w:rPr>
          <w:rFonts w:ascii="ＭＳ 明朝" w:hAnsi="ＭＳ 明朝"/>
          <w:b w:val="0"/>
          <w:sz w:val="20"/>
        </w:rPr>
        <w:t>1. 通常勤務（日勤）の始業終業: 始業 8:30／終業 17:30（休憩 12:00〜13:00）</w:t>
        <w:br/>
        <w:t>2. 二交代制・三交代制を採用する場合、シフト表により別途定める。</w:t>
        <w:br/>
        <w:t>3. 短時間勤務（育児・介護）は別途規程による。</w:t>
      </w:r>
    </w:p>
    <w:p>
      <w:r>
        <w:rPr>
          <w:rFonts w:ascii="游ゴシック" w:hAnsi="游ゴシック"/>
          <w:b/>
          <w:sz w:val="22"/>
        </w:rPr>
        <w:t>第5条（夜勤および宿直）</w:t>
      </w:r>
    </w:p>
    <w:p>
      <w:r>
        <w:rPr>
          <w:rFonts w:ascii="ＭＳ 明朝" w:hAnsi="ＭＳ 明朝"/>
          <w:b w:val="0"/>
          <w:sz w:val="20"/>
        </w:rPr>
        <w:t>1. 看護師・准看護師の夜勤は二交代制または三交代制とし、勤務シフトは前月20日までに通知する。</w:t>
        <w:br/>
        <w:t>2. 医師の宿直は、労働基準法第41条第3号に基づく「断続的労働」として、所轄労働基準監督署長の許可を受けたものに限る（医政発許可基準準拠）。</w:t>
        <w:br/>
        <w:t xml:space="preserve">  ・宿直中の救急対応・分娩等の「通常勤務に近い業務」は通常労働時間として算定する（医療勤務環境改善取組）。</w:t>
        <w:br/>
        <w:t>3. 夜勤回数の上限: 月　　回以内（看護協会ガイドライン：原則月8回以内推奨）</w:t>
      </w:r>
    </w:p>
    <w:p>
      <w:r>
        <w:rPr>
          <w:rFonts w:ascii="游ゴシック" w:hAnsi="游ゴシック"/>
          <w:b/>
          <w:sz w:val="22"/>
        </w:rPr>
        <w:t>第6条（時間外労働の上限規制：医師の特例）</w:t>
      </w:r>
    </w:p>
    <w:p>
      <w:r>
        <w:rPr>
          <w:rFonts w:ascii="ＭＳ 明朝" w:hAnsi="ＭＳ 明朝"/>
          <w:b w:val="0"/>
          <w:sz w:val="20"/>
        </w:rPr>
        <w:t>1. 医師以外（看護師・薬剤師等）は労基法36条原則: 月45時間・年360時間以内。</w:t>
        <w:br/>
        <w:t>2. 医師の時間外労働は2024年4月施行の医師の働き方改革に基づき次の水準を適用する。</w:t>
        <w:br/>
        <w:t xml:space="preserve">  ・A水準（一般）: 年960時間以内（月100時間未満）</w:t>
        <w:br/>
        <w:t xml:space="preserve">  ・連携B水準・B水準: 年1,860時間以内（地域医療提供体制確保のため指定病院）</w:t>
        <w:br/>
        <w:t xml:space="preserve">  ・C-1・C-2水準: 年1,860時間以内（臨床研修医・専門研修医・高度技能習得医）</w:t>
        <w:br/>
        <w:t>3. 36協定締結および追加的健康確保措置（連続勤務時間制限28h・勤務間インターバル9h・面接指導等）を遵守する。</w:t>
      </w:r>
    </w:p>
    <w:p>
      <w:r>
        <w:rPr>
          <w:rFonts w:ascii="游ゴシック" w:hAnsi="游ゴシック"/>
          <w:b/>
          <w:sz w:val="22"/>
        </w:rPr>
        <w:t>第7条（休日・休暇）</w:t>
      </w:r>
    </w:p>
    <w:p>
      <w:r>
        <w:rPr>
          <w:rFonts w:ascii="ＭＳ 明朝" w:hAnsi="ＭＳ 明朝"/>
          <w:b w:val="0"/>
          <w:sz w:val="20"/>
        </w:rPr>
        <w:t>1. 休日: 日曜日およびシフト指定休（4週8休制）</w:t>
        <w:br/>
        <w:t>2. 国民の祝日・年末年始（12/30-1/3）・夏季休暇（3日）</w:t>
        <w:br/>
        <w:t>3. 年次有給休暇: 労基法39条に基づき付与・取得計画的付与可</w:t>
        <w:br/>
        <w:t>4. 産前産後休業・育児休業・介護休業・看護休暇・生理休暇は法令に基づき付与</w:t>
      </w:r>
    </w:p>
    <w:p>
      <w:r>
        <w:rPr>
          <w:rFonts w:ascii="游ゴシック" w:hAnsi="游ゴシック"/>
          <w:b/>
          <w:sz w:val="22"/>
        </w:rPr>
        <w:t>第8条（賃金）</w:t>
      </w:r>
    </w:p>
    <w:p>
      <w:r>
        <w:rPr>
          <w:rFonts w:ascii="ＭＳ 明朝" w:hAnsi="ＭＳ 明朝"/>
          <w:b w:val="0"/>
          <w:sz w:val="20"/>
        </w:rPr>
        <w:t>1. 基本給: 月額　　　　　　　円（職種・経験年数・資格により決定）</w:t>
        <w:br/>
        <w:t>2. 諸手当（該当に☑）:</w:t>
        <w:br/>
        <w:t xml:space="preserve">  □ 専門医手当（　　　　円／月）　□ 認定看護師手当（　　円／月）</w:t>
        <w:br/>
        <w:t xml:space="preserve">  □ 役職手当（医長・科長・主任等　　　　円／月）</w:t>
        <w:br/>
        <w:t xml:space="preserve">  □ 当直手当（1回当たり　　　円・宿直のみ）</w:t>
        <w:br/>
        <w:t xml:space="preserve">  □ 夜勤手当（1回当たり　　　円・準夜　円／深夜　円）</w:t>
        <w:br/>
        <w:t xml:space="preserve">  □ オンコール手当（待機1回　　　円／呼出時別途）</w:t>
        <w:br/>
        <w:t xml:space="preserve">  □ 危険手当（放射線業務・感染症病棟・手術室等　　　円／月）</w:t>
        <w:br/>
        <w:t xml:space="preserve">  □ 通勤手当（実費・上限月　　　円）</w:t>
        <w:br/>
        <w:t xml:space="preserve">  □ 住宅手当（　　　円／月）　□ 家族手当（配偶者　　円・子1人　　円）</w:t>
        <w:br/>
        <w:t>3. 賃金締切日: 毎月　　日／支払日: 翌月　　日（口座振込）</w:t>
      </w:r>
    </w:p>
    <w:p>
      <w:r>
        <w:rPr>
          <w:rFonts w:ascii="游ゴシック" w:hAnsi="游ゴシック"/>
          <w:b/>
          <w:sz w:val="22"/>
        </w:rPr>
        <w:t>第9条（賞与・退職金）</w:t>
      </w:r>
    </w:p>
    <w:p>
      <w:r>
        <w:rPr>
          <w:rFonts w:ascii="ＭＳ 明朝" w:hAnsi="ＭＳ 明朝"/>
          <w:b w:val="0"/>
          <w:sz w:val="20"/>
        </w:rPr>
        <w:t>1. 賞与: 年2回（6月・12月）、業績および勤務評価により支給する。</w:t>
        <w:br/>
        <w:t>2. 退職金: 勤続　年以上の者に対し、退職金規程に従い支給する。</w:t>
      </w:r>
    </w:p>
    <w:p>
      <w:r>
        <w:rPr>
          <w:rFonts w:ascii="游ゴシック" w:hAnsi="游ゴシック"/>
          <w:b/>
          <w:sz w:val="22"/>
        </w:rPr>
        <w:t>第10条（社会保険等）</w:t>
      </w:r>
    </w:p>
    <w:p>
      <w:r>
        <w:rPr>
          <w:rFonts w:ascii="ＭＳ 明朝" w:hAnsi="ＭＳ 明朝"/>
          <w:b w:val="0"/>
          <w:sz w:val="20"/>
        </w:rPr>
        <w:t>1. 健康保険（協会けんぽ／医師国保／○○健保組合）・厚生年金・雇用保険・労災保険に加入する。</w:t>
        <w:br/>
        <w:t>2. 労災保険料は全額甲負担とする。</w:t>
      </w:r>
    </w:p>
    <w:p>
      <w:r>
        <w:rPr>
          <w:rFonts w:ascii="游ゴシック" w:hAnsi="游ゴシック"/>
          <w:b/>
          <w:sz w:val="22"/>
        </w:rPr>
        <w:t>第11条（医療従事者免許の確認・更新）</w:t>
      </w:r>
    </w:p>
    <w:p>
      <w:r>
        <w:rPr>
          <w:rFonts w:ascii="ＭＳ 明朝" w:hAnsi="ＭＳ 明朝"/>
          <w:b w:val="0"/>
          <w:sz w:val="20"/>
        </w:rPr>
        <w:t>1. 乙は採用時および毎年4月、医療従事者免許証（写し）を甲に提出する。</w:t>
        <w:br/>
        <w:t>2. 免許の停止・取消処分を受けた場合、直ちに甲に届け出る義務を負う（医師法第7条・保助看法第14条・薬剤師法第8条 等）。</w:t>
        <w:br/>
        <w:t>3. 麻薬施用者免許・麻薬管理者免許等の特殊免許の取得・更新は乙の責任とし、甲は費用を補助する。</w:t>
      </w:r>
    </w:p>
    <w:p>
      <w:r>
        <w:rPr>
          <w:rFonts w:ascii="游ゴシック" w:hAnsi="游ゴシック"/>
          <w:b/>
          <w:sz w:val="22"/>
        </w:rPr>
        <w:t>第12条（医療安全管理・院内感染対策）</w:t>
      </w:r>
    </w:p>
    <w:p>
      <w:r>
        <w:rPr>
          <w:rFonts w:ascii="ＭＳ 明朝" w:hAnsi="ＭＳ 明朝"/>
          <w:b w:val="0"/>
          <w:sz w:val="20"/>
        </w:rPr>
        <w:t>1. 乙は、医療法第6条の12に定める医療安全管理体制および院内感染対策に従う。</w:t>
        <w:br/>
        <w:t>2. 医療安全管理者・感染管理担当者の指示に従い、インシデント・アクシデント発生時は院内報告フローに則り報告書を提出する。</w:t>
        <w:br/>
        <w:t>3. KYT（危険予知トレーニング）・院内研修・標準予防策（スタンダードプリコーション）を遵守する。</w:t>
      </w:r>
    </w:p>
    <w:p>
      <w:r>
        <w:rPr>
          <w:rFonts w:ascii="游ゴシック" w:hAnsi="游ゴシック"/>
          <w:b/>
          <w:sz w:val="22"/>
        </w:rPr>
        <w:t>第13条（個人情報保護・守秘義務）</w:t>
      </w:r>
    </w:p>
    <w:p>
      <w:r>
        <w:rPr>
          <w:rFonts w:ascii="ＭＳ 明朝" w:hAnsi="ＭＳ 明朝"/>
          <w:b w:val="0"/>
          <w:sz w:val="20"/>
        </w:rPr>
        <w:t>1. 乙は、患者の個人情報（カルテ・検査結果・処方箋・画像・遺伝情報・要配慮個人情報を含む）について、個人情報保護法・医療情報の安全管理に関するガイドライン（厚労省）・医師法第19条・保助看法第42条の2・薬剤師法第8条の3の守秘義務を遵守する。</w:t>
        <w:br/>
        <w:t>2. 退職後5年間も守秘義務を継続する。違反時は懲戒処分および損害賠償の対象とする。</w:t>
        <w:br/>
        <w:t>3. SNSへの患者情報投稿・院内写真撮影は原則禁止（広報目的の場合は別途許可制）。</w:t>
      </w:r>
    </w:p>
    <w:p>
      <w:r>
        <w:rPr>
          <w:rFonts w:ascii="游ゴシック" w:hAnsi="游ゴシック"/>
          <w:b/>
          <w:sz w:val="22"/>
        </w:rPr>
        <w:t>第14条（診療録（カルテ）の記載義務）</w:t>
      </w:r>
    </w:p>
    <w:p>
      <w:r>
        <w:rPr>
          <w:rFonts w:ascii="ＭＳ 明朝" w:hAnsi="ＭＳ 明朝"/>
          <w:b w:val="0"/>
          <w:sz w:val="20"/>
        </w:rPr>
        <w:t>1. 医師は医師法第24条に基づき診療録を遅滞なく記載する。</w:t>
        <w:br/>
        <w:t>2. 看護師・薬剤師・その他コメディカルは各業務記録（看護記録・薬歴・リハ記録等）を保助看法・薬剤師法等に基づき記載する。</w:t>
        <w:br/>
        <w:t>3. 電子カルテのID・パスワードは厳格に管理し、なりすまし入力・代行入力（承認外）を行わない。</w:t>
      </w:r>
    </w:p>
    <w:p>
      <w:r>
        <w:rPr>
          <w:rFonts w:ascii="游ゴシック" w:hAnsi="游ゴシック"/>
          <w:b/>
          <w:sz w:val="22"/>
        </w:rPr>
        <w:t>第15条（兼業・副業）</w:t>
      </w:r>
    </w:p>
    <w:p>
      <w:r>
        <w:rPr>
          <w:rFonts w:ascii="ＭＳ 明朝" w:hAnsi="ＭＳ 明朝"/>
          <w:b w:val="0"/>
          <w:sz w:val="20"/>
        </w:rPr>
        <w:t>1. 乙は、甲の事前の書面による承認なく、他の医療機関で診療業務に従事してはならない。</w:t>
        <w:br/>
        <w:t>2. 非常勤勤務・当直アルバイトの承認は、本業に支障が出ない範囲、医師の働き方改革上限規制を超えない範囲で行う。</w:t>
        <w:br/>
        <w:t>3. 大学医局からの派遣（出向）は別途協議する。</w:t>
      </w:r>
    </w:p>
    <w:p>
      <w:r>
        <w:rPr>
          <w:rFonts w:ascii="游ゴシック" w:hAnsi="游ゴシック"/>
          <w:b/>
          <w:sz w:val="22"/>
        </w:rPr>
        <w:t>第16条（研究・学会発表・論文投稿）</w:t>
      </w:r>
    </w:p>
    <w:p>
      <w:r>
        <w:rPr>
          <w:rFonts w:ascii="ＭＳ 明朝" w:hAnsi="ＭＳ 明朝"/>
          <w:b w:val="0"/>
          <w:sz w:val="20"/>
        </w:rPr>
        <w:t>1. 業務時間内の学会発表・論文執筆は、所属長の承認を得て行う。</w:t>
        <w:br/>
        <w:t>2. 学会出張費・論文掲載料は規程に従い支給する。</w:t>
        <w:br/>
        <w:t>3. 研究成果の発表に際し、患者個人情報の匿名化、倫理委員会承認、利益相反開示を遵守する。</w:t>
      </w:r>
    </w:p>
    <w:p>
      <w:r>
        <w:rPr>
          <w:rFonts w:ascii="游ゴシック" w:hAnsi="游ゴシック"/>
          <w:b/>
          <w:sz w:val="22"/>
        </w:rPr>
        <w:t>第17条（教育・研修）</w:t>
      </w:r>
    </w:p>
    <w:p>
      <w:r>
        <w:rPr>
          <w:rFonts w:ascii="ＭＳ 明朝" w:hAnsi="ＭＳ 明朝"/>
          <w:b w:val="0"/>
          <w:sz w:val="20"/>
        </w:rPr>
        <w:t>1. 甲は、乙に対し医療法第6条の12第2項に基づく医療安全研修（年2回）、院内感染研修（年2回）、医薬品安全使用研修、医療機器安全使用研修を実施する。</w:t>
        <w:br/>
        <w:t>2. 専門医制度・認定看護師制度等の資格取得を奨励し、研修費用を補助する。</w:t>
        <w:br/>
        <w:t>3. 新人看護職員研修ガイドライン（厚労省）に基づきプリセプター制度を運用する。</w:t>
      </w:r>
    </w:p>
    <w:p>
      <w:r>
        <w:rPr>
          <w:rFonts w:ascii="游ゴシック" w:hAnsi="游ゴシック"/>
          <w:b/>
          <w:sz w:val="22"/>
        </w:rPr>
        <w:t>第18条（健康診断・感染症対策）</w:t>
      </w:r>
    </w:p>
    <w:p>
      <w:r>
        <w:rPr>
          <w:rFonts w:ascii="ＭＳ 明朝" w:hAnsi="ＭＳ 明朝"/>
          <w:b w:val="0"/>
          <w:sz w:val="20"/>
        </w:rPr>
        <w:t>1. 乙は雇入れ時健康診断および定期健康診断（年1回・腰痛健診含む）、特殊健康診断（放射線・有機溶剤・電離放射線等）を受診する義務を負う。</w:t>
        <w:br/>
        <w:t>2. B型肝炎・麻疹・風疹・水痘・ムンプス・インフルエンザ等のワクチン接種を受ける（職員ワクチネーション規程）。</w:t>
        <w:br/>
        <w:t>3. 結核罹患・感染症発症時は速やかに届け出、保健所と連携の上、就業制限を行う。</w:t>
      </w:r>
    </w:p>
    <w:p>
      <w:r>
        <w:rPr>
          <w:rFonts w:ascii="游ゴシック" w:hAnsi="游ゴシック"/>
          <w:b/>
          <w:sz w:val="22"/>
        </w:rPr>
        <w:t>第19条（針刺し事故・職業感染への対応）</w:t>
      </w:r>
    </w:p>
    <w:p>
      <w:r>
        <w:rPr>
          <w:rFonts w:ascii="ＭＳ 明朝" w:hAnsi="ＭＳ 明朝"/>
          <w:b w:val="0"/>
          <w:sz w:val="20"/>
        </w:rPr>
        <w:t>1. 針刺し事故・血液体液曝露事故時は、直ちに洗浄・主治医診察・労災手続を行う。</w:t>
        <w:br/>
        <w:t>2. HBV・HCV・HIV曝露時の予防内服（PEP）は甲の費用負担で実施する。</w:t>
        <w:br/>
        <w:t>3. 院内感染対策マニュアルに基づきHIV・結核・MRSA等への対応を行う。</w:t>
      </w:r>
    </w:p>
    <w:p>
      <w:r>
        <w:rPr>
          <w:rFonts w:ascii="游ゴシック" w:hAnsi="游ゴシック"/>
          <w:b/>
          <w:sz w:val="22"/>
        </w:rPr>
        <w:t>第20条（医療事故・医療過誤発生時の対応）</w:t>
      </w:r>
    </w:p>
    <w:p>
      <w:r>
        <w:rPr>
          <w:rFonts w:ascii="ＭＳ 明朝" w:hAnsi="ＭＳ 明朝"/>
          <w:b w:val="0"/>
          <w:sz w:val="20"/>
        </w:rPr>
        <w:t>1. 医療事故発生時、乙は直ちに上席医師・医療安全管理者・所属長に報告する。</w:t>
        <w:br/>
        <w:t>2. 医療事故調査制度（医療法第6条の10）に基づく医療事故調査支援センターへの報告対象事案については、甲が報告手続を行う。</w:t>
        <w:br/>
        <w:t>3. 患者・家族への説明、ICレコーダーによる説明記録は医療安全管理規程に従う。</w:t>
        <w:br/>
        <w:t>4. 医療賠償責任保険（医師賠償・病院賠償）への加入を甲が手配し、保険料を負担する。</w:t>
      </w:r>
    </w:p>
    <w:p>
      <w:r>
        <w:rPr>
          <w:rFonts w:ascii="游ゴシック" w:hAnsi="游ゴシック"/>
          <w:b/>
          <w:sz w:val="22"/>
        </w:rPr>
        <w:t>第21条（接遇および患者対応）</w:t>
      </w:r>
    </w:p>
    <w:p>
      <w:r>
        <w:rPr>
          <w:rFonts w:ascii="ＭＳ 明朝" w:hAnsi="ＭＳ 明朝"/>
          <w:b w:val="0"/>
          <w:sz w:val="20"/>
        </w:rPr>
        <w:t>1. 乙は、患者および家族に対し、医療人としての品位を保ち、誠実に対応する。</w:t>
        <w:br/>
        <w:t>2. ハラスメント（パワハラ・セクハラ・マタハラ・カスタマーハラスメント）防止規程を遵守する。</w:t>
        <w:br/>
        <w:t>3. 患者からの暴言・暴力（カスハラ）・SNSでの誹謗中傷については、甲が組織として対応する。</w:t>
      </w:r>
    </w:p>
    <w:p>
      <w:r>
        <w:rPr>
          <w:rFonts w:ascii="游ゴシック" w:hAnsi="游ゴシック"/>
          <w:b/>
          <w:sz w:val="22"/>
        </w:rPr>
        <w:t>第22条（麻薬・向精神薬・劇薬の取扱い）</w:t>
      </w:r>
    </w:p>
    <w:p>
      <w:r>
        <w:rPr>
          <w:rFonts w:ascii="ＭＳ 明朝" w:hAnsi="ＭＳ 明朝"/>
          <w:b w:val="0"/>
          <w:sz w:val="20"/>
        </w:rPr>
        <w:t>1. 麻薬・向精神薬・覚せい剤原料の取扱いは麻薬及び向精神薬取締法を遵守する。</w:t>
        <w:br/>
        <w:t>2. 麻薬施用者・麻薬管理者の業務範囲を逸脱した使用・処方を禁ずる。</w:t>
        <w:br/>
        <w:t>3. 病棟・薬局における麻薬金庫管理・記録管理に従う。</w:t>
      </w:r>
    </w:p>
    <w:p>
      <w:r>
        <w:rPr>
          <w:rFonts w:ascii="游ゴシック" w:hAnsi="游ゴシック"/>
          <w:b/>
          <w:sz w:val="22"/>
        </w:rPr>
        <w:t>第23条（放射線業務・被ばく管理）</w:t>
      </w:r>
    </w:p>
    <w:p>
      <w:r>
        <w:rPr>
          <w:rFonts w:ascii="ＭＳ 明朝" w:hAnsi="ＭＳ 明朝"/>
          <w:b w:val="0"/>
          <w:sz w:val="20"/>
        </w:rPr>
        <w:t>1. 放射線業務従事者は電離放射線障害防止規則に基づき個人線量計（ガラスバッジ等）を着用する。</w:t>
        <w:br/>
        <w:t>2. 線量限度（実効線量年50mSv・5年間100mSv）を遵守する。</w:t>
        <w:br/>
        <w:t>3. 妊娠中・妊娠の可能性のある女性職員の被ばく低減策（業務制限・防護具着用）を講ずる。</w:t>
      </w:r>
    </w:p>
    <w:p>
      <w:r>
        <w:rPr>
          <w:rFonts w:ascii="游ゴシック" w:hAnsi="游ゴシック"/>
          <w:b/>
          <w:sz w:val="22"/>
        </w:rPr>
        <w:t>第24条（業務命令および診療科変更）</w:t>
      </w:r>
    </w:p>
    <w:p>
      <w:r>
        <w:rPr>
          <w:rFonts w:ascii="ＭＳ 明朝" w:hAnsi="ＭＳ 明朝"/>
          <w:b w:val="0"/>
          <w:sz w:val="20"/>
        </w:rPr>
        <w:t>1. 甲は、業務上の必要により、乙の診療科・配属部署・勤務シフトを変更することができる。</w:t>
        <w:br/>
        <w:t>2. 大幅な職務変更は事前に乙と協議の上、書面で通知する。</w:t>
      </w:r>
    </w:p>
    <w:p>
      <w:r>
        <w:rPr>
          <w:rFonts w:ascii="游ゴシック" w:hAnsi="游ゴシック"/>
          <w:b/>
          <w:sz w:val="22"/>
        </w:rPr>
        <w:t>第25条（退職）</w:t>
      </w:r>
    </w:p>
    <w:p>
      <w:r>
        <w:rPr>
          <w:rFonts w:ascii="ＭＳ 明朝" w:hAnsi="ＭＳ 明朝"/>
          <w:b w:val="0"/>
          <w:sz w:val="20"/>
        </w:rPr>
        <w:t>1. 自己都合退職の場合、退職希望日の少なくとも　　ヶ月前までに退職届を提出する。</w:t>
        <w:br/>
        <w:t>2. 担当患者の引継ぎ完了・診療記録の整理を完了することを退職要件とする。</w:t>
        <w:br/>
        <w:t>3. 医師の場合、後任医師の確保および地域医療提供体制への影響を考慮し、原則3ヶ月前までの届出を要する。</w:t>
      </w:r>
    </w:p>
    <w:p>
      <w:r>
        <w:rPr>
          <w:rFonts w:ascii="游ゴシック" w:hAnsi="游ゴシック"/>
          <w:b/>
          <w:sz w:val="22"/>
        </w:rPr>
        <w:t>第26条（解雇）</w:t>
      </w:r>
    </w:p>
    <w:p>
      <w:r>
        <w:rPr>
          <w:rFonts w:ascii="ＭＳ 明朝" w:hAnsi="ＭＳ 明朝"/>
          <w:b w:val="0"/>
          <w:sz w:val="20"/>
        </w:rPr>
        <w:t>1. 甲は、乙が次に該当する場合、解雇することができる（労働契約法16条遵守）。</w:t>
        <w:br/>
        <w:t>（1）医療従事者免許の停止・取消処分を受けたとき</w:t>
        <w:br/>
        <w:t>（2）重大な医療事故を惹起し、再発防止が見込めないとき</w:t>
        <w:br/>
        <w:t>（3）守秘義務違反・患者情報漏洩等の重大な背信行為があったとき</w:t>
        <w:br/>
        <w:t>（4）勤務成績不良・能力不足が著しく改善の見込みがないとき</w:t>
        <w:br/>
        <w:t>（5）麻薬・覚せい剤等の不正使用が判明したとき</w:t>
        <w:br/>
        <w:t>（6）その他就業規則に定める解雇事由に該当するとき</w:t>
      </w:r>
    </w:p>
    <w:p>
      <w:r>
        <w:rPr>
          <w:rFonts w:ascii="游ゴシック" w:hAnsi="游ゴシック"/>
          <w:b/>
          <w:sz w:val="22"/>
        </w:rPr>
        <w:t>第27条（懲戒）</w:t>
      </w:r>
    </w:p>
    <w:p>
      <w:r>
        <w:rPr>
          <w:rFonts w:ascii="ＭＳ 明朝" w:hAnsi="ＭＳ 明朝"/>
          <w:b w:val="0"/>
          <w:sz w:val="20"/>
        </w:rPr>
        <w:t>1. 懲戒の種類: 譴責・減給・出勤停止・降格・諭旨退職・懲戒解雇</w:t>
        <w:br/>
        <w:t>2. 懲戒手続: 懲戒委員会の審議を経て決定する（弁明機会の付与）。</w:t>
      </w:r>
    </w:p>
    <w:p>
      <w:r>
        <w:rPr>
          <w:rFonts w:ascii="游ゴシック" w:hAnsi="游ゴシック"/>
          <w:b/>
          <w:sz w:val="22"/>
        </w:rPr>
        <w:t>第28条（損害賠償）</w:t>
      </w:r>
    </w:p>
    <w:p>
      <w:r>
        <w:rPr>
          <w:rFonts w:ascii="ＭＳ 明朝" w:hAnsi="ＭＳ 明朝"/>
          <w:b w:val="0"/>
          <w:sz w:val="20"/>
        </w:rPr>
        <w:t>1. 乙の故意・重大な過失により甲または第三者に損害を生じさせた場合、乙は損害賠償責任を負うことがある。</w:t>
        <w:br/>
        <w:t>2. ただし、医療行為に伴う通常の過失については医療賠償責任保険によりカバーされる。</w:t>
      </w:r>
    </w:p>
    <w:p>
      <w:r>
        <w:rPr>
          <w:rFonts w:ascii="游ゴシック" w:hAnsi="游ゴシック"/>
          <w:b/>
          <w:sz w:val="22"/>
        </w:rPr>
        <w:t>第29条（合意管轄）</w:t>
      </w:r>
    </w:p>
    <w:p>
      <w:r>
        <w:rPr>
          <w:rFonts w:ascii="ＭＳ 明朝" w:hAnsi="ＭＳ 明朝"/>
          <w:b w:val="0"/>
          <w:sz w:val="20"/>
        </w:rPr>
        <w:t>本契約に関する紛争は、甲の本院所在地を管轄する地方裁判所を第一審の専属的合意管轄裁判所とする。</w:t>
      </w:r>
    </w:p>
    <w:p>
      <w:r>
        <w:rPr>
          <w:rFonts w:ascii="游ゴシック" w:hAnsi="游ゴシック"/>
          <w:b/>
          <w:sz w:val="22"/>
        </w:rPr>
        <w:t>第30条（反社会的勢力の排除・誠実協議）</w:t>
      </w:r>
    </w:p>
    <w:p>
      <w:r>
        <w:rPr>
          <w:rFonts w:ascii="ＭＳ 明朝" w:hAnsi="ＭＳ 明朝"/>
          <w:b w:val="0"/>
          <w:sz w:val="20"/>
        </w:rPr>
        <w:t>1. 甲乙は、自らおよびその役員・従業員が反社会的勢力に該当しないことを表明保証する。</w:t>
        <w:br/>
        <w:t>2. 本契約に定めなき事項および本契約の解釈に疑義が生じたときは、甲乙誠実に協議の上、解決する。</w:t>
      </w:r>
    </w:p>
    <w:p/>
    <w:p>
      <w:r>
        <w:rPr>
          <w:rFonts w:ascii="ＭＳ 明朝" w:hAnsi="ＭＳ 明朝"/>
          <w:b w:val="0"/>
          <w:sz w:val="22"/>
        </w:rPr>
        <w:t>本契約締結の証として、本書2通を作成し、甲乙各自署名押印のうえ、各1通を保有する。</w:t>
      </w:r>
    </w:p>
    <w:p/>
    <w:p>
      <w:pPr>
        <w:jc w:val="right"/>
      </w:pPr>
      <w:r>
        <w:rPr>
          <w:rFonts w:ascii="ＭＳ 明朝" w:hAnsi="ＭＳ 明朝"/>
          <w:b w:val="0"/>
          <w:sz w:val="22"/>
        </w:rPr>
        <w:t>令和　年　月　日</w:t>
      </w:r>
    </w:p>
    <w:p/>
    <w:p>
      <w:r>
        <w:rPr>
          <w:rFonts w:ascii="ＭＳ 明朝" w:hAnsi="ＭＳ 明朝"/>
          <w:b w:val="0"/>
          <w:sz w:val="22"/>
        </w:rPr>
        <w:t>【甲（医療機関）】</w:t>
        <w:br/>
        <w:t xml:space="preserve">医療機関名：　　　　　　　　　　　　　</w:t>
        <w:br/>
        <w:t xml:space="preserve">所在地：　　　　　　　　　　　　　　</w:t>
        <w:br/>
        <w:t>開設者・管理者：　　　　　　　　　　㊞</w:t>
      </w:r>
    </w:p>
    <w:p/>
    <w:p>
      <w:r>
        <w:rPr>
          <w:rFonts w:ascii="ＭＳ 明朝" w:hAnsi="ＭＳ 明朝"/>
          <w:b w:val="0"/>
          <w:sz w:val="22"/>
        </w:rPr>
        <w:t>【乙（医療従事者）】</w:t>
        <w:br/>
        <w:t xml:space="preserve">住　所：　　　　　　　　　　　　　　</w:t>
        <w:br/>
        <w:t>氏　名：　　　　　　　　　　　　　㊞</w:t>
      </w:r>
    </w:p>
    <w:p/>
    <w:p>
      <w:r>
        <w:rPr>
          <w:rFonts w:ascii="ＭＳ 明朝" w:hAnsi="ＭＳ 明朝"/>
          <w:b w:val="0"/>
          <w:color w:val="707070"/>
          <w:sz w:val="18"/>
        </w:rPr>
        <w:t>※ 本契約書は医師の働き方改革（2024年4月施行）・医療法・医師法・保健師助産師看護師法・薬剤師法・個人情報保護法・電離放射線障害防止規則に対応した医療従事者向け完全版です。</w:t>
      </w:r>
    </w:p>
    <w:p>
      <w:r>
        <w:rPr>
          <w:rFonts w:ascii="ＭＳ 明朝" w:hAnsi="ＭＳ 明朝"/>
          <w:b w:val="0"/>
          <w:color w:val="707070"/>
          <w:sz w:val="18"/>
        </w:rPr>
        <w:t>※ 医師の宿直に労基法41条「断続的労働」を適用する場合、所轄労働基準監督署長の許可（医政発許可基準）が必要です。</w:t>
      </w:r>
    </w:p>
    <w:p>
      <w:r>
        <w:rPr>
          <w:rFonts w:ascii="ＭＳ 明朝" w:hAnsi="ＭＳ 明朝"/>
          <w:b w:val="0"/>
          <w:color w:val="707070"/>
          <w:sz w:val="18"/>
        </w:rPr>
        <w:t>※ 雇用形態（常勤・非常勤・短時間正職員）に応じた個別調整を行ってください。</w:t>
      </w:r>
    </w:p>
    <w:sectPr w:rsidR="00FC693F" w:rsidRPr="0006063C" w:rsidSect="00034616">
      <w:pgSz w:w="11906" w:h="16838"/>
      <w:pgMar w:top="1417" w:right="1134" w:bottom="141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