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512" w:lineRule="exact"/>
        <w:jc w:val="center"/>
        <w:pBdr>
          <w:bottom w:val="double" w:sz="10" w:space="4" w:color="1B3A5C"/>
        </w:pBdr>
      </w:pPr>
      <w:r>
        <w:rPr>
          <w:rFonts w:ascii="Yu Mincho" w:hAnsi="Yu Mincho" w:eastAsia="Yu Mincho"/>
          <w:b/>
          <w:sz w:val="32"/>
          <w:color w:val="1B3A5C"/>
          <w:spacing w:val="36"/>
        </w:rPr>
        <w:t>経費精算書</w:t>
      </w:r>
    </w:p>
    <w:p>
      <w:pPr>
        <w:spacing w:line="352" w:lineRule="exact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551"/>
          </w:tcPr>
          <w:p>
            <w:pPr>
              <w:spacing w:line="272" w:lineRule="exact"/>
            </w:pPr>
            <w:r>
              <w:rPr>
                <w:rFonts w:ascii="Yu Gothic" w:hAnsi="Yu Gothic" w:eastAsia="Yu Gothic"/>
                <w:b/>
                <w:sz w:val="17"/>
              </w:rPr>
              <w:t>精算対象期間</w:t>
            </w:r>
          </w:p>
        </w:tc>
        <w:tc>
          <w:tcPr>
            <w:tcW w:type="dxa" w:w="6520"/>
          </w:tcPr>
          <w:p>
            <w:pPr>
              <w:spacing w:line="272" w:lineRule="exact"/>
            </w:pPr>
            <w:r>
              <w:rPr>
                <w:rFonts w:ascii="Yu Gothic" w:hAnsi="Yu Gothic" w:eastAsia="Yu Gothic"/>
                <w:sz w:val="17"/>
              </w:rPr>
              <w:t xml:space="preserve">　　　　年　　月分</w:t>
            </w:r>
          </w:p>
        </w:tc>
      </w:tr>
      <w:tr>
        <w:tc>
          <w:tcPr>
            <w:tcW w:type="dxa" w:w="2551"/>
          </w:tcPr>
          <w:p>
            <w:pPr>
              <w:spacing w:line="272" w:lineRule="exact"/>
            </w:pPr>
            <w:r>
              <w:rPr>
                <w:rFonts w:ascii="Yu Gothic" w:hAnsi="Yu Gothic" w:eastAsia="Yu Gothic"/>
                <w:b/>
                <w:sz w:val="17"/>
              </w:rPr>
              <w:t>申請者　所属</w:t>
            </w:r>
          </w:p>
        </w:tc>
        <w:tc>
          <w:tcPr>
            <w:tcW w:type="dxa" w:w="6520"/>
          </w:tcPr>
          <w:p>
            <w:pPr>
              <w:spacing w:line="272" w:lineRule="exact"/>
            </w:pPr>
            <w:r>
              <w:rPr>
                <w:rFonts w:ascii="Yu Gothic" w:hAnsi="Yu Gothic" w:eastAsia="Yu Gothic"/>
                <w:sz w:val="17"/>
              </w:rPr>
            </w:r>
          </w:p>
        </w:tc>
      </w:tr>
      <w:tr>
        <w:tc>
          <w:tcPr>
            <w:tcW w:type="dxa" w:w="2551"/>
          </w:tcPr>
          <w:p>
            <w:pPr>
              <w:spacing w:line="272" w:lineRule="exact"/>
            </w:pPr>
            <w:r>
              <w:rPr>
                <w:rFonts w:ascii="Yu Gothic" w:hAnsi="Yu Gothic" w:eastAsia="Yu Gothic"/>
                <w:b/>
                <w:sz w:val="17"/>
              </w:rPr>
              <w:t>申請者　氏名</w:t>
            </w:r>
          </w:p>
        </w:tc>
        <w:tc>
          <w:tcPr>
            <w:tcW w:type="dxa" w:w="6520"/>
          </w:tcPr>
          <w:p>
            <w:pPr>
              <w:spacing w:line="272" w:lineRule="exact"/>
            </w:pPr>
            <w:r>
              <w:rPr>
                <w:rFonts w:ascii="Yu Gothic" w:hAnsi="Yu Gothic" w:eastAsia="Yu Gothic"/>
                <w:sz w:val="17"/>
              </w:rPr>
            </w:r>
          </w:p>
        </w:tc>
      </w:tr>
      <w:tr>
        <w:tc>
          <w:tcPr>
            <w:tcW w:type="dxa" w:w="2551"/>
          </w:tcPr>
          <w:p>
            <w:pPr>
              <w:spacing w:line="272" w:lineRule="exact"/>
            </w:pPr>
            <w:r>
              <w:rPr>
                <w:rFonts w:ascii="Yu Gothic" w:hAnsi="Yu Gothic" w:eastAsia="Yu Gothic"/>
                <w:b/>
                <w:sz w:val="17"/>
              </w:rPr>
              <w:t>申請日</w:t>
            </w:r>
          </w:p>
        </w:tc>
        <w:tc>
          <w:tcPr>
            <w:tcW w:type="dxa" w:w="6520"/>
          </w:tcPr>
          <w:p>
            <w:pPr>
              <w:spacing w:line="272" w:lineRule="exact"/>
            </w:pPr>
            <w:r>
              <w:rPr>
                <w:rFonts w:ascii="Yu Gothic" w:hAnsi="Yu Gothic" w:eastAsia="Yu Gothic"/>
                <w:sz w:val="17"/>
              </w:rPr>
              <w:t xml:space="preserve">　　　　年　　月　　日</w:t>
            </w:r>
          </w:p>
        </w:tc>
      </w:tr>
    </w:tbl>
    <w:p>
      <w:pPr>
        <w:spacing w:line="352" w:lineRule="exact"/>
      </w:pPr>
    </w:p>
    <w:p>
      <w:pPr>
        <w:spacing w:line="352" w:lineRule="exact"/>
      </w:pPr>
      <w:r>
        <w:rPr>
          <w:rFonts w:ascii="游ゴシック" w:hAnsi="游ゴシック" w:eastAsia="游ゴシック"/>
          <w:b/>
          <w:color w:val="1B3A5C"/>
          <w:sz w:val="22"/>
        </w:rPr>
        <w:t>■ 経費明細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游ゴシック" w:hAnsi="游ゴシック" w:eastAsia="游ゴシック"/>
                <w:b/>
                <w:sz w:val="16"/>
              </w:rPr>
              <w:t>日付</w:t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游ゴシック" w:hAnsi="游ゴシック" w:eastAsia="游ゴシック"/>
                <w:b/>
                <w:sz w:val="16"/>
              </w:rPr>
              <w:t>支払先</w:t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游ゴシック" w:hAnsi="游ゴシック" w:eastAsia="游ゴシック"/>
                <w:b/>
                <w:sz w:val="16"/>
              </w:rPr>
              <w:t>勘定科目</w:t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游ゴシック" w:hAnsi="游ゴシック" w:eastAsia="游ゴシック"/>
                <w:b/>
                <w:sz w:val="16"/>
              </w:rPr>
              <w:t>金額（税込・円）</w:t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游ゴシック" w:hAnsi="游ゴシック" w:eastAsia="游ゴシック"/>
                <w:b/>
                <w:sz w:val="16"/>
              </w:rPr>
              <w:t>消費税率</w:t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游ゴシック" w:hAnsi="游ゴシック" w:eastAsia="游ゴシック"/>
                <w:b/>
                <w:sz w:val="16"/>
              </w:rPr>
              <w:t>うち消費税額</w:t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游ゴシック" w:hAnsi="游ゴシック" w:eastAsia="游ゴシック"/>
                <w:b/>
                <w:sz w:val="16"/>
              </w:rPr>
              <w:t>摘要</w:t>
            </w:r>
          </w:p>
        </w:tc>
      </w:tr>
      <w:tr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</w:tr>
      <w:tr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</w:tr>
      <w:tr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</w:tr>
      <w:tr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</w:tr>
      <w:tr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</w:tr>
      <w:tr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</w:tr>
      <w:tr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</w:tr>
      <w:tr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</w:tr>
      <w:tr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</w:tr>
      <w:tr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  <w:tc>
          <w:tcPr>
            <w:tcW w:type="dxa" w:w="1377"/>
          </w:tcPr>
          <w:p>
            <w:pPr>
              <w:spacing w:line="256" w:lineRule="exact"/>
            </w:pPr>
            <w:r>
              <w:rPr>
                <w:rFonts w:ascii="Yu Gothic" w:hAnsi="Yu Gothic" w:eastAsia="Yu Gothic"/>
                <w:sz w:val="16"/>
              </w:rPr>
            </w:r>
          </w:p>
        </w:tc>
      </w:tr>
      <w:tr>
        <w:tc>
          <w:tcPr>
            <w:tcW w:type="dxa" w:w="1377"/>
          </w:tcPr>
          <w:p>
            <w:pPr>
              <w:spacing w:line="272" w:lineRule="exact"/>
            </w:pPr>
            <w:r>
              <w:rPr>
                <w:rFonts w:ascii="游ゴシック" w:hAnsi="游ゴシック" w:eastAsia="游ゴシック"/>
                <w:b/>
                <w:sz w:val="17"/>
              </w:rPr>
              <w:t>合計</w:t>
            </w:r>
          </w:p>
        </w:tc>
        <w:tc>
          <w:tcPr>
            <w:tcW w:type="dxa" w:w="1377"/>
          </w:tcPr>
          <w:p>
            <w:pPr>
              <w:spacing w:line="352" w:lineRule="exact"/>
            </w:pPr>
          </w:p>
        </w:tc>
        <w:tc>
          <w:tcPr>
            <w:tcW w:type="dxa" w:w="1377"/>
          </w:tcPr>
          <w:p>
            <w:pPr>
              <w:spacing w:line="352" w:lineRule="exact"/>
            </w:pPr>
          </w:p>
        </w:tc>
        <w:tc>
          <w:tcPr>
            <w:tcW w:type="dxa" w:w="1377"/>
          </w:tcPr>
          <w:p>
            <w:pPr>
              <w:spacing w:line="272" w:lineRule="exact"/>
            </w:pPr>
            <w:r>
              <w:rPr>
                <w:rFonts w:ascii="游ゴシック" w:hAnsi="游ゴシック" w:eastAsia="游ゴシック"/>
                <w:b/>
                <w:sz w:val="17"/>
              </w:rPr>
            </w:r>
          </w:p>
        </w:tc>
        <w:tc>
          <w:tcPr>
            <w:tcW w:type="dxa" w:w="1377"/>
          </w:tcPr>
          <w:p>
            <w:pPr>
              <w:spacing w:line="352" w:lineRule="exact"/>
            </w:pPr>
          </w:p>
        </w:tc>
        <w:tc>
          <w:tcPr>
            <w:tcW w:type="dxa" w:w="1377"/>
          </w:tcPr>
          <w:p>
            <w:pPr>
              <w:spacing w:line="272" w:lineRule="exact"/>
            </w:pPr>
            <w:r>
              <w:rPr>
                <w:rFonts w:ascii="游ゴシック" w:hAnsi="游ゴシック" w:eastAsia="游ゴシック"/>
                <w:b/>
                <w:sz w:val="17"/>
              </w:rPr>
            </w:r>
          </w:p>
        </w:tc>
        <w:tc>
          <w:tcPr>
            <w:tcW w:type="dxa" w:w="1377"/>
          </w:tcPr>
          <w:p>
            <w:pPr>
              <w:spacing w:line="352" w:lineRule="exact"/>
            </w:pPr>
          </w:p>
        </w:tc>
      </w:tr>
    </w:tbl>
    <w:p>
      <w:pPr>
        <w:spacing w:line="352" w:lineRule="exact"/>
      </w:pPr>
    </w:p>
    <w:p>
      <w:pPr>
        <w:spacing w:line="352" w:lineRule="exact"/>
      </w:pPr>
      <w:r>
        <w:rPr>
          <w:rFonts w:ascii="游ゴシック" w:hAnsi="游ゴシック" w:eastAsia="游ゴシック"/>
          <w:b/>
          <w:color w:val="1B3A5C"/>
          <w:sz w:val="22"/>
        </w:rPr>
        <w:t>■ 承認欄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551"/>
          </w:tcPr>
          <w:p>
            <w:pPr>
              <w:spacing w:line="272" w:lineRule="exact"/>
            </w:pPr>
            <w:r>
              <w:rPr>
                <w:rFonts w:ascii="Yu Gothic" w:hAnsi="Yu Gothic" w:eastAsia="Yu Gothic"/>
                <w:b/>
                <w:sz w:val="17"/>
              </w:rPr>
              <w:t>申請者　署名</w:t>
            </w:r>
          </w:p>
        </w:tc>
        <w:tc>
          <w:tcPr>
            <w:tcW w:type="dxa" w:w="6520"/>
          </w:tcPr>
          <w:p>
            <w:pPr>
              <w:spacing w:line="272" w:lineRule="exact"/>
            </w:pPr>
            <w:r>
              <w:rPr>
                <w:rFonts w:ascii="Yu Gothic" w:hAnsi="Yu Gothic" w:eastAsia="Yu Gothic"/>
                <w:sz w:val="17"/>
              </w:rPr>
              <w:t xml:space="preserve">　　　　　　　　　　㊞</w:t>
            </w:r>
          </w:p>
        </w:tc>
      </w:tr>
      <w:tr>
        <w:tc>
          <w:tcPr>
            <w:tcW w:type="dxa" w:w="2551"/>
          </w:tcPr>
          <w:p>
            <w:pPr>
              <w:spacing w:line="272" w:lineRule="exact"/>
            </w:pPr>
            <w:r>
              <w:rPr>
                <w:rFonts w:ascii="Yu Gothic" w:hAnsi="Yu Gothic" w:eastAsia="Yu Gothic"/>
                <w:b/>
                <w:sz w:val="17"/>
              </w:rPr>
              <w:t>承認者　署名</w:t>
            </w:r>
          </w:p>
        </w:tc>
        <w:tc>
          <w:tcPr>
            <w:tcW w:type="dxa" w:w="6520"/>
          </w:tcPr>
          <w:p>
            <w:pPr>
              <w:spacing w:line="272" w:lineRule="exact"/>
            </w:pPr>
            <w:r>
              <w:rPr>
                <w:rFonts w:ascii="Yu Gothic" w:hAnsi="Yu Gothic" w:eastAsia="Yu Gothic"/>
                <w:sz w:val="17"/>
              </w:rPr>
              <w:t xml:space="preserve">　　　　　　　　　　㊞</w:t>
            </w:r>
          </w:p>
        </w:tc>
      </w:tr>
      <w:tr>
        <w:tc>
          <w:tcPr>
            <w:tcW w:type="dxa" w:w="2551"/>
          </w:tcPr>
          <w:p>
            <w:pPr>
              <w:spacing w:line="272" w:lineRule="exact"/>
            </w:pPr>
            <w:r>
              <w:rPr>
                <w:rFonts w:ascii="Yu Gothic" w:hAnsi="Yu Gothic" w:eastAsia="Yu Gothic"/>
                <w:b/>
                <w:sz w:val="17"/>
              </w:rPr>
              <w:t>経理確認</w:t>
            </w:r>
          </w:p>
        </w:tc>
        <w:tc>
          <w:tcPr>
            <w:tcW w:type="dxa" w:w="6520"/>
          </w:tcPr>
          <w:p>
            <w:pPr>
              <w:spacing w:line="272" w:lineRule="exact"/>
            </w:pPr>
            <w:r>
              <w:rPr>
                <w:rFonts w:ascii="Yu Gothic" w:hAnsi="Yu Gothic" w:eastAsia="Yu Gothic"/>
                <w:sz w:val="17"/>
              </w:rPr>
            </w:r>
          </w:p>
        </w:tc>
      </w:tr>
    </w:tbl>
    <w:p>
      <w:pPr>
        <w:spacing w:before="160" w:line="352" w:lineRule="exact"/>
      </w:pPr>
      <w:r>
        <w:rPr>
          <w:rFonts w:ascii="游ゴシック" w:hAnsi="游ゴシック" w:eastAsia="游ゴシック"/>
          <w:b/>
          <w:color w:val="1B3A5C"/>
          <w:sz w:val="22"/>
        </w:rPr>
        <w:t>■ 添付書類の注意（インボイス制度・2023年10月〜）</w:t>
      </w:r>
    </w:p>
    <w:p>
      <w:pPr>
        <w:spacing w:line="240" w:lineRule="exact"/>
      </w:pPr>
      <w:r>
        <w:rPr>
          <w:rFonts w:ascii="Yu Gothic" w:hAnsi="Yu Gothic" w:eastAsia="Yu Gothic"/>
          <w:b w:val="0"/>
          <w:sz w:val="15"/>
        </w:rPr>
        <w:t>・原則として、各経費には適格請求書（インボイス）またはレシート等の証憑を添付してください。</w:t>
      </w:r>
    </w:p>
    <w:p>
      <w:pPr>
        <w:spacing w:line="240" w:lineRule="exact"/>
      </w:pPr>
      <w:r>
        <w:rPr>
          <w:rFonts w:ascii="Yu Gothic" w:hAnsi="Yu Gothic" w:eastAsia="Yu Gothic"/>
          <w:b w:val="0"/>
          <w:sz w:val="15"/>
        </w:rPr>
        <w:t>・証憑が入手できない場合（自動販売機・慶弔費等）は、別途「出金伝票テンプレート」で代替記録を作成してください。</w:t>
      </w:r>
    </w:p>
    <w:p>
      <w:pPr>
        <w:spacing w:line="240" w:lineRule="exact"/>
      </w:pPr>
      <w:r>
        <w:rPr>
          <w:rFonts w:ascii="Yu Gothic" w:hAnsi="Yu Gothic" w:eastAsia="Yu Gothic"/>
          <w:b w:val="0"/>
          <w:sz w:val="15"/>
        </w:rPr>
        <w:t>・2023年10月以降、「3万円未満なら領収書不要」という旧特例は原則廃止。帳簿の保存だけで控除できるのは、公共交通機関の運賃3万円未満（消費税法施行令49条1項1号イ）、自動販売機等での3万円未満の購入（同号ニ→施行規則15条の4第1号→26条の6第1号）、出張旅費・通勤手当（同号ニ→施行規則15条の4第2号・第3号）に限られます。</w:t>
      </w:r>
    </w:p>
    <w:p>
      <w:pPr>
        <w:spacing w:line="352" w:lineRule="exact"/>
      </w:pPr>
    </w:p>
    <w:p>
      <w:pPr>
        <w:spacing w:line="240" w:lineRule="exact"/>
      </w:pPr>
      <w:r>
        <w:rPr>
          <w:rFonts w:ascii="Yu Gothic" w:hAnsi="Yu Gothic" w:eastAsia="Yu Gothic"/>
          <w:b w:val="0"/>
          <w:color w:val="66707A"/>
          <w:sz w:val="15"/>
        </w:rPr>
        <w:t>【法的根拠】所得税法第37条（必要経費）／消費税法（適格請求書等保存方式）</w:t>
      </w:r>
    </w:p>
    <w:p>
      <w:pPr>
        <w:spacing w:line="240" w:lineRule="exact"/>
      </w:pPr>
      <w:r>
        <w:rPr>
          <w:rFonts w:ascii="Yu Gothic" w:hAnsi="Yu Gothic" w:eastAsia="Yu Gothic"/>
          <w:b w:val="0"/>
          <w:color w:val="66707A"/>
          <w:sz w:val="15"/>
        </w:rPr>
        <w:t>消費税法施行令49条1項1号・同施行規則15条の4（帳簿のみの保存で控除できる課税仕入れ）</w:t>
      </w:r>
    </w:p>
    <w:p>
      <w:pPr>
        <w:spacing w:line="240" w:lineRule="exact"/>
      </w:pPr>
      <w:r>
        <w:rPr>
          <w:rFonts w:ascii="Yu Gothic" w:hAnsi="Yu Gothic" w:eastAsia="Yu Gothic"/>
          <w:b w:val="0"/>
          <w:color w:val="66707A"/>
          <w:sz w:val="15"/>
        </w:rPr>
        <w:t>出典: e-Gov法令検索 消費税法施行令 https://elaws.e-gov.go.jp/document?lawid=363CO0000000360</w:t>
      </w:r>
    </w:p>
    <w:p>
      <w:pPr>
        <w:spacing w:line="240" w:lineRule="exact"/>
      </w:pPr>
      <w:r>
        <w:rPr>
          <w:rFonts w:ascii="Yu Gothic" w:hAnsi="Yu Gothic" w:eastAsia="Yu Gothic"/>
          <w:b w:val="0"/>
          <w:color w:val="66707A"/>
          <w:sz w:val="15"/>
        </w:rPr>
        <w:t>本書は一般的な情報提供を目的とするテンプレートです。税務・法的助言を構成するものではありません。</w:t>
      </w:r>
    </w:p>
    <w:p>
      <w:pPr>
        <w:spacing w:line="240" w:lineRule="exact"/>
      </w:pPr>
      <w:r>
        <w:rPr>
          <w:rFonts w:ascii="Yu Gothic" w:hAnsi="Yu Gothic" w:eastAsia="Yu Gothic"/>
          <w:b w:val="0"/>
          <w:color w:val="66707A"/>
          <w:sz w:val="15"/>
        </w:rPr>
        <w:t>個別の税務判断は所轄税務署または税理士にご確認ください。</w:t>
      </w:r>
    </w:p>
    <w:sectPr w:rsidR="00FC693F" w:rsidRPr="0006063C" w:rsidSect="00034616">
      <w:pgSz w:w="11906" w:h="16838"/>
      <w:pgMar w:top="1020" w:right="793" w:bottom="907" w:left="7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 w:ascii="Yu Gothic" w:hAnsi="Yu Gothic" w:eastAsia="Yu Gothic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66707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66707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66707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66707A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66707A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B9C4CF"/>
        <w:left w:val="single" w:sz="4" w:space="0" w:color="B9C4CF"/>
        <w:bottom w:val="single" w:sz="4" w:space="0" w:color="B9C4CF"/>
        <w:right w:val="single" w:sz="4" w:space="0" w:color="B9C4CF"/>
        <w:insideH w:val="single" w:sz="4" w:space="0" w:color="B9C4CF"/>
        <w:insideV w:val="single" w:sz="4" w:space="0" w:color="B9C4C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