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游ゴシック" w:hAnsi="游ゴシック"/>
          <w:b/>
          <w:sz w:val="40"/>
        </w:rPr>
        <w:t>カスタマーハラスメント防止規程</w:t>
      </w:r>
    </w:p>
    <w:p/>
    <w:p>
      <w:pPr>
        <w:jc w:val="center"/>
      </w:pPr>
      <w:r>
        <w:rPr>
          <w:rFonts w:ascii="ＭＳ 明朝" w:hAnsi="ＭＳ 明朝"/>
          <w:b w:val="0"/>
          <w:sz w:val="22"/>
        </w:rPr>
        <w:t>（就業規則別規定）</w:t>
        <w:br/>
        <w:t>制定日：令和　　年　月　日</w:t>
        <w:br/>
        <w:t>改定日：令和　　年　月　日</w:t>
        <w:br/>
        <w:t>○○株式会社</w:t>
      </w:r>
    </w:p>
    <w:p/>
    <w:p>
      <w:r>
        <w:rPr>
          <w:rFonts w:ascii="ＭＳ 明朝" w:hAnsi="ＭＳ 明朝"/>
          <w:b w:val="0"/>
          <w:sz w:val="20"/>
        </w:rPr>
        <w:t>本規程は、就業規則第　条の規定に基づき、カスタマーハラスメント（以下「カスハラ」という）の防止、および発生時の対応に関する事項を定めることを目的とします。</w:t>
      </w:r>
    </w:p>
    <w:p/>
    <w:p>
      <w:r>
        <w:rPr>
          <w:rFonts w:ascii="游ゴシック" w:hAnsi="游ゴシック"/>
          <w:b/>
          <w:sz w:val="22"/>
        </w:rPr>
        <w:t>第1条（目的）</w:t>
      </w:r>
    </w:p>
    <w:p>
      <w:r>
        <w:rPr>
          <w:rFonts w:ascii="ＭＳ 明朝" w:hAnsi="ＭＳ 明朝"/>
          <w:b w:val="0"/>
          <w:sz w:val="20"/>
        </w:rPr>
        <w:t>本規程は、労働施策総合推進法（令和7年6月11日改正・令和8年10月1日施行予定）、および厚生労働省指針に基づき、顧客等による不当な言動（カスタマーハラスメント）から従業員を守り、安全で快適な職場環境を維持することを目的とする。</w:t>
      </w:r>
    </w:p>
    <w:p>
      <w:r>
        <w:rPr>
          <w:rFonts w:ascii="游ゴシック" w:hAnsi="游ゴシック"/>
          <w:b/>
          <w:sz w:val="22"/>
        </w:rPr>
        <w:t>第2条（定義）</w:t>
      </w:r>
    </w:p>
    <w:p>
      <w:r>
        <w:rPr>
          <w:rFonts w:ascii="ＭＳ 明朝" w:hAnsi="ＭＳ 明朝"/>
          <w:b w:val="0"/>
          <w:sz w:val="20"/>
        </w:rPr>
        <w:t>本規程において「カスタマーハラスメント」とは、顧客・取引先・利用者等（以下「顧客等」という）が行う言動であって、その手段・態様が社会通念上相当な範囲を超え、従業員の就業環境が害されるものをいう。</w:t>
        <w:br/>
        <w:t>（例示）侮辱・暴言、脅迫・恫喝、長時間または繰り返しのクレーム・拘束、不当な金銭等の要求、差別的言動、性的言動、</w:t>
        <w:br/>
        <w:t>SNS・インターネットへの虚偽情報の投稿・拡散、不退去・住居侵入等</w:t>
        <w:br/>
        <w:t>（除外）商品・サービスの不備に対する正当な苦情・クレームはカスハラに含まない。</w:t>
      </w:r>
    </w:p>
    <w:p>
      <w:r>
        <w:rPr>
          <w:rFonts w:ascii="游ゴシック" w:hAnsi="游ゴシック"/>
          <w:b/>
          <w:sz w:val="22"/>
        </w:rPr>
        <w:t>第3条（会社の方針）</w:t>
      </w:r>
    </w:p>
    <w:p>
      <w:r>
        <w:rPr>
          <w:rFonts w:ascii="ＭＳ 明朝" w:hAnsi="ＭＳ 明朝"/>
          <w:b w:val="0"/>
          <w:sz w:val="20"/>
        </w:rPr>
        <w:t>1. 会社は、カスハラを容認せず、従業員を毅然として守る旨の方針を定め、社内外に周知する。</w:t>
        <w:br/>
        <w:t>2. 会社は、カスハラに該当する言動を行う顧客等に対し、要求の拒絶・サービス停止・入店・取引拒否・警察通報等の措置を講じることができる。</w:t>
        <w:br/>
        <w:t>3. 会社は、従業員がカスハラに関する相談・報告を行ったことを理由として、当該従業員に不利益取扱いを行わない。</w:t>
      </w:r>
    </w:p>
    <w:p>
      <w:r>
        <w:rPr>
          <w:rFonts w:ascii="游ゴシック" w:hAnsi="游ゴシック"/>
          <w:b/>
          <w:sz w:val="22"/>
        </w:rPr>
        <w:t>第4条（従業員の義務）</w:t>
      </w:r>
    </w:p>
    <w:p>
      <w:r>
        <w:rPr>
          <w:rFonts w:ascii="ＭＳ 明朝" w:hAnsi="ＭＳ 明朝"/>
          <w:b w:val="0"/>
          <w:sz w:val="20"/>
        </w:rPr>
        <w:t>1. 従業員は、カスハラを受けた場合または受けそうな場合は、直ちに上司または第6条に定める相談窓口に報告しなければならない。</w:t>
        <w:br/>
        <w:t>2. 従業員は、一人でカスハラに対応し続けることなく、組織的に対応する。</w:t>
        <w:br/>
        <w:t>3. 従業員は、カスハラの状況（日時・場所・言動の内容・関係者）を可能な範囲で記録する。</w:t>
      </w:r>
    </w:p>
    <w:p>
      <w:r>
        <w:rPr>
          <w:rFonts w:ascii="游ゴシック" w:hAnsi="游ゴシック"/>
          <w:b/>
          <w:sz w:val="22"/>
        </w:rPr>
        <w:t>第5条（管理職の義務）</w:t>
      </w:r>
    </w:p>
    <w:p>
      <w:r>
        <w:rPr>
          <w:rFonts w:ascii="ＭＳ 明朝" w:hAnsi="ＭＳ 明朝"/>
          <w:b w:val="0"/>
          <w:sz w:val="20"/>
        </w:rPr>
        <w:t>1. 管理職は、部下からカスハラの相談・報告を受けた場合、速やかに対応し、必要な支援・措置を講じる。</w:t>
        <w:br/>
        <w:t>2. 管理職は、カスハラが発生しやすい状況・環境を把握し、予防策を講じる。</w:t>
        <w:br/>
        <w:t>3. 管理職は、被害従業員のプライバシーに配慮し、相談内容を業務上必要な範囲のみで共有する。</w:t>
      </w:r>
    </w:p>
    <w:p>
      <w:r>
        <w:rPr>
          <w:rFonts w:ascii="游ゴシック" w:hAnsi="游ゴシック"/>
          <w:b/>
          <w:sz w:val="22"/>
        </w:rPr>
        <w:t>第6条（相談窓口の設置）</w:t>
      </w:r>
    </w:p>
    <w:p>
      <w:r>
        <w:rPr>
          <w:rFonts w:ascii="ＭＳ 明朝" w:hAnsi="ＭＳ 明朝"/>
          <w:b w:val="0"/>
          <w:sz w:val="20"/>
        </w:rPr>
        <w:t>1. 会社は、カスハラに関する相談窓口を以下のとおり設置する。</w:t>
        <w:br/>
        <w:t xml:space="preserve">  相談窓口担当部署：　　　　　　　　　　　　</w:t>
        <w:br/>
        <w:t xml:space="preserve">  担当者氏名・役職：　　　　　　　　　　　　</w:t>
        <w:br/>
        <w:t xml:space="preserve">  連絡先（内線・メール）：　　　　　　　　　</w:t>
        <w:br/>
        <w:t xml:space="preserve">  受付時間：　　　　　　　　　　　　　　　　</w:t>
        <w:br/>
        <w:t>2. 相談窓口の担当者は、相談者のプライバシーを保護し、相談内容の秘密を保持する。</w:t>
        <w:br/>
        <w:t>3. 外部専門家（弁護士・社労士等）を活用した外部相談窓口を設けることが望ましい。</w:t>
      </w:r>
    </w:p>
    <w:p>
      <w:r>
        <w:rPr>
          <w:rFonts w:ascii="游ゴシック" w:hAnsi="游ゴシック"/>
          <w:b/>
          <w:sz w:val="22"/>
        </w:rPr>
        <w:t>第7条（事実確認と対応）</w:t>
      </w:r>
    </w:p>
    <w:p>
      <w:r>
        <w:rPr>
          <w:rFonts w:ascii="ＭＳ 明朝" w:hAnsi="ＭＳ 明朝"/>
          <w:b w:val="0"/>
          <w:sz w:val="20"/>
        </w:rPr>
        <w:t>1. 相談を受けた場合、会社は速やかに事実確認を行う。</w:t>
        <w:br/>
        <w:t>2. カスハラと認められる場合、会社は以下の措置を講じる。</w:t>
        <w:br/>
        <w:t xml:space="preserve">  （1）被害従業員への配慮措置（担当変更・休暇・メンタルヘルスケア）</w:t>
        <w:br/>
        <w:t xml:space="preserve">  （2）行為者（顧客等）への対応（要求拒絶・警告書発出・取引停止・法的措置等）</w:t>
        <w:br/>
        <w:t xml:space="preserve">  （3）再発防止策の実施</w:t>
        <w:br/>
        <w:t>3. 事実確認の結果及び対応状況は記録し、　　年間保管する。</w:t>
      </w:r>
    </w:p>
    <w:p>
      <w:r>
        <w:rPr>
          <w:rFonts w:ascii="游ゴシック" w:hAnsi="游ゴシック"/>
          <w:b/>
          <w:sz w:val="22"/>
        </w:rPr>
        <w:t>第8条（再発防止）</w:t>
      </w:r>
    </w:p>
    <w:p>
      <w:r>
        <w:rPr>
          <w:rFonts w:ascii="ＭＳ 明朝" w:hAnsi="ＭＳ 明朝"/>
          <w:b w:val="0"/>
          <w:sz w:val="20"/>
        </w:rPr>
        <w:t>1. 会社は、カスハラの発生状況を定期的に集計・分析し、必要な対策を講じる。</w:t>
        <w:br/>
        <w:t>2. 会社は、管理職および従業員に対し、年1回以上のカスハラ対応研修を実施する。</w:t>
        <w:br/>
        <w:t>3. 本規程は、法令改正・社会情勢の変化に応じて見直し、必要に応じて改定する。</w:t>
      </w:r>
    </w:p>
    <w:p>
      <w:r>
        <w:rPr>
          <w:rFonts w:ascii="游ゴシック" w:hAnsi="游ゴシック"/>
          <w:b/>
          <w:sz w:val="22"/>
        </w:rPr>
        <w:t>第9条（罰則）</w:t>
      </w:r>
    </w:p>
    <w:p>
      <w:r>
        <w:rPr>
          <w:rFonts w:ascii="ＭＳ 明朝" w:hAnsi="ＭＳ 明朝"/>
          <w:b w:val="0"/>
          <w:sz w:val="20"/>
        </w:rPr>
        <w:t>従業員がカスハラに関する虚偽の申告を行った場合、または相談内容を不当に漏洩した場合は、就業規則に定める懲戒処分の対象となる。</w:t>
      </w:r>
    </w:p>
    <w:p>
      <w:r>
        <w:rPr>
          <w:rFonts w:ascii="游ゴシック" w:hAnsi="游ゴシック"/>
          <w:b/>
          <w:sz w:val="22"/>
        </w:rPr>
        <w:t>第10条（規程の解釈）</w:t>
      </w:r>
    </w:p>
    <w:p>
      <w:r>
        <w:rPr>
          <w:rFonts w:ascii="ＭＳ 明朝" w:hAnsi="ＭＳ 明朝"/>
          <w:b w:val="0"/>
          <w:sz w:val="20"/>
        </w:rPr>
        <w:t>本規程の解釈に疑義が生じた場合は、労働施策総合推進法・厚生労働省指針の趣旨に従い、人事部が解釈を定める。本規程に定めのない事項は、就業規則その他の規程による。</w:t>
      </w:r>
    </w:p>
    <w:p/>
    <w:p>
      <w:r>
        <w:rPr>
          <w:rFonts w:ascii="ＭＳ 明朝" w:hAnsi="ＭＳ 明朝"/>
          <w:b/>
          <w:sz w:val="22"/>
        </w:rPr>
        <w:t>附則</w:t>
      </w:r>
    </w:p>
    <w:p>
      <w:r>
        <w:rPr>
          <w:rFonts w:ascii="ＭＳ 明朝" w:hAnsi="ＭＳ 明朝"/>
          <w:b w:val="0"/>
          <w:sz w:val="20"/>
        </w:rPr>
        <w:t>本規程は令和　　年　月　日より施行する。</w:t>
      </w:r>
    </w:p>
    <w:p>
      <w:pPr>
        <w:jc w:val="right"/>
      </w:pPr>
      <w:r>
        <w:rPr>
          <w:rFonts w:ascii="ＭＳ 明朝" w:hAnsi="ＭＳ 明朝"/>
          <w:b w:val="0"/>
          <w:sz w:val="22"/>
        </w:rPr>
        <w:t>令和　年　月　日</w:t>
      </w:r>
    </w:p>
    <w:p>
      <w:r>
        <w:rPr>
          <w:rFonts w:ascii="ＭＳ 明朝" w:hAnsi="ＭＳ 明朝"/>
          <w:b w:val="0"/>
          <w:sz w:val="22"/>
        </w:rPr>
        <w:t>【会社代表者】</w:t>
        <w:br/>
        <w:t xml:space="preserve">会社名：　　　　　　　　　　　　　　</w:t>
        <w:br/>
        <w:t>代表者職氏名：　　　　　　　　　　㊞</w:t>
      </w:r>
    </w:p>
    <w:p/>
    <w:p>
      <w:r>
        <w:rPr>
          <w:rFonts w:ascii="ＭＳ 明朝" w:hAnsi="ＭＳ 明朝"/>
          <w:b w:val="0"/>
          <w:color w:val="707070"/>
          <w:sz w:val="18"/>
        </w:rPr>
        <w:t>※ 本規程は就業規則の別規定として整備し、全従業員への周知・署名確認を推奨します。</w:t>
      </w:r>
    </w:p>
    <w:p>
      <w:r>
        <w:rPr>
          <w:rFonts w:ascii="ＭＳ 明朝" w:hAnsi="ＭＳ 明朝"/>
          <w:b w:val="0"/>
          <w:color w:val="707070"/>
          <w:sz w:val="18"/>
        </w:rPr>
        <w:t>※ 労働施策総合推進法（令和7年6月11日改正・令和8年10月1日施行予定）に対応した雛型です。</w:t>
      </w:r>
    </w:p>
    <w:p>
      <w:r>
        <w:rPr>
          <w:rFonts w:ascii="ＭＳ 明朝" w:hAnsi="ＭＳ 明朝"/>
          <w:b w:val="0"/>
          <w:color w:val="707070"/>
          <w:sz w:val="18"/>
        </w:rPr>
        <w:t>※ 施行日・指針の詳細は必ず厚生労働省公式サイトで確認してください。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