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rFonts w:ascii="游ゴシック" w:hAnsi="游ゴシック"/>
          <w:b/>
          <w:sz w:val="40"/>
        </w:rPr>
        <w:t>カスハラ相談窓口・対応フロー</w:t>
      </w:r>
    </w:p>
    <w:p/>
    <w:p>
      <w:pPr>
        <w:jc w:val="right"/>
      </w:pPr>
      <w:r>
        <w:rPr>
          <w:rFonts w:ascii="ＭＳ 明朝" w:hAnsi="ＭＳ 明朝"/>
          <w:b w:val="0"/>
          <w:sz w:val="20"/>
        </w:rPr>
        <w:t xml:space="preserve">会社名：　　　　　　　　　</w:t>
        <w:br/>
        <w:t>制定日：令和　年　月　日</w:t>
      </w:r>
    </w:p>
    <w:p/>
    <w:p>
      <w:r>
        <w:rPr>
          <w:rFonts w:ascii="游ゴシック" w:hAnsi="游ゴシック"/>
          <w:b/>
          <w:color w:val="2C3E50"/>
          <w:sz w:val="26"/>
        </w:rPr>
        <w:t>■ 相談窓口（従業員向け案内）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819"/>
        <w:gridCol w:w="4819"/>
      </w:tblGrid>
      <w:tr>
        <w:tc>
          <w:tcPr>
            <w:tcW w:type="dxa" w:w="4819"/>
          </w:tcPr>
          <w:p>
            <w:r>
              <w:rPr>
                <w:rFonts w:ascii="ＭＳ 明朝" w:hAnsi="ＭＳ 明朝"/>
                <w:sz w:val="20"/>
              </w:rPr>
              <w:t>窓口名</w:t>
            </w:r>
          </w:p>
        </w:tc>
        <w:tc>
          <w:tcPr>
            <w:tcW w:type="dxa" w:w="4819"/>
          </w:tcPr>
          <w:p>
            <w:r>
              <w:rPr>
                <w:rFonts w:ascii="ＭＳ 明朝" w:hAnsi="ＭＳ 明朝"/>
                <w:sz w:val="20"/>
              </w:rPr>
              <w:t>カスタマーハラスメント相談窓口</w:t>
            </w:r>
          </w:p>
        </w:tc>
      </w:tr>
      <w:tr>
        <w:tc>
          <w:tcPr>
            <w:tcW w:type="dxa" w:w="4819"/>
          </w:tcPr>
          <w:p>
            <w:r>
              <w:rPr>
                <w:rFonts w:ascii="ＭＳ 明朝" w:hAnsi="ＭＳ 明朝"/>
                <w:sz w:val="20"/>
              </w:rPr>
              <w:t>担当部署</w:t>
            </w:r>
          </w:p>
        </w:tc>
        <w:tc>
          <w:tcPr>
            <w:tcW w:type="dxa" w:w="4819"/>
          </w:tcPr>
          <w:p>
            <w:r>
              <w:rPr>
                <w:rFonts w:ascii="ＭＳ 明朝" w:hAnsi="ＭＳ 明朝"/>
                <w:sz w:val="20"/>
              </w:rPr>
              <w:t xml:space="preserve">　　　　　　　　（例：人事部・総務部・コンプライアンス部）</w:t>
            </w:r>
          </w:p>
        </w:tc>
      </w:tr>
      <w:tr>
        <w:tc>
          <w:tcPr>
            <w:tcW w:type="dxa" w:w="4819"/>
          </w:tcPr>
          <w:p>
            <w:r>
              <w:rPr>
                <w:rFonts w:ascii="ＭＳ 明朝" w:hAnsi="ＭＳ 明朝"/>
                <w:sz w:val="20"/>
              </w:rPr>
              <w:t>担当者氏名・役職</w:t>
            </w:r>
          </w:p>
        </w:tc>
        <w:tc>
          <w:tcPr>
            <w:tcW w:type="dxa" w:w="4819"/>
          </w:tcPr>
          <w:p>
            <w:r>
              <w:rPr>
                <w:rFonts w:ascii="ＭＳ 明朝" w:hAnsi="ＭＳ 明朝"/>
                <w:sz w:val="20"/>
              </w:rPr>
              <w:t xml:space="preserve">　　　　　　　　　　　　　　</w:t>
            </w:r>
          </w:p>
        </w:tc>
      </w:tr>
      <w:tr>
        <w:tc>
          <w:tcPr>
            <w:tcW w:type="dxa" w:w="4819"/>
          </w:tcPr>
          <w:p>
            <w:r>
              <w:rPr>
                <w:rFonts w:ascii="ＭＳ 明朝" w:hAnsi="ＭＳ 明朝"/>
                <w:sz w:val="20"/>
              </w:rPr>
              <w:t>連絡先（内線）</w:t>
            </w:r>
          </w:p>
        </w:tc>
        <w:tc>
          <w:tcPr>
            <w:tcW w:type="dxa" w:w="4819"/>
          </w:tcPr>
          <w:p>
            <w:r>
              <w:rPr>
                <w:rFonts w:ascii="ＭＳ 明朝" w:hAnsi="ＭＳ 明朝"/>
                <w:sz w:val="20"/>
              </w:rPr>
              <w:t xml:space="preserve">内線：　　　　　　　　　　　</w:t>
            </w:r>
          </w:p>
        </w:tc>
      </w:tr>
      <w:tr>
        <w:tc>
          <w:tcPr>
            <w:tcW w:type="dxa" w:w="4819"/>
          </w:tcPr>
          <w:p>
            <w:r>
              <w:rPr>
                <w:rFonts w:ascii="ＭＳ 明朝" w:hAnsi="ＭＳ 明朝"/>
                <w:sz w:val="20"/>
              </w:rPr>
              <w:t>メールアドレス</w:t>
            </w:r>
          </w:p>
        </w:tc>
        <w:tc>
          <w:tcPr>
            <w:tcW w:type="dxa" w:w="4819"/>
          </w:tcPr>
          <w:p>
            <w:r>
              <w:rPr>
                <w:rFonts w:ascii="ＭＳ 明朝" w:hAnsi="ＭＳ 明朝"/>
                <w:sz w:val="20"/>
              </w:rPr>
              <w:t xml:space="preserve">　　　　　　　　@company.co.jp</w:t>
            </w:r>
          </w:p>
        </w:tc>
      </w:tr>
      <w:tr>
        <w:tc>
          <w:tcPr>
            <w:tcW w:type="dxa" w:w="4819"/>
          </w:tcPr>
          <w:p>
            <w:r>
              <w:rPr>
                <w:rFonts w:ascii="ＭＳ 明朝" w:hAnsi="ＭＳ 明朝"/>
                <w:sz w:val="20"/>
              </w:rPr>
              <w:t>受付時間</w:t>
            </w:r>
          </w:p>
        </w:tc>
        <w:tc>
          <w:tcPr>
            <w:tcW w:type="dxa" w:w="4819"/>
          </w:tcPr>
          <w:p>
            <w:r>
              <w:rPr>
                <w:rFonts w:ascii="ＭＳ 明朝" w:hAnsi="ＭＳ 明朝"/>
                <w:sz w:val="20"/>
              </w:rPr>
              <w:t>平日　　時〜　　時（緊急の場合は直属上司にも連絡）</w:t>
            </w:r>
          </w:p>
        </w:tc>
      </w:tr>
    </w:tbl>
    <w:p/>
    <w:p>
      <w:r>
        <w:rPr>
          <w:rFonts w:ascii="游ゴシック" w:hAnsi="游ゴシック"/>
          <w:b/>
          <w:color w:val="2C3E50"/>
          <w:sz w:val="26"/>
        </w:rPr>
        <w:t>■ 外部相談先一覧（参考）</w:t>
      </w:r>
    </w:p>
    <w:p>
      <w:r>
        <w:rPr>
          <w:rFonts w:ascii="游ゴシック" w:hAnsi="游ゴシック"/>
          <w:b/>
          <w:sz w:val="20"/>
        </w:rPr>
        <w:t>●  厚生労働省 総合労働相談コーナー</w:t>
      </w:r>
    </w:p>
    <w:p>
      <w:r>
        <w:rPr>
          <w:rFonts w:ascii="ＭＳ 明朝" w:hAnsi="ＭＳ 明朝"/>
          <w:b w:val="0"/>
          <w:sz w:val="18"/>
        </w:rPr>
        <w:t xml:space="preserve">    全国の労働局・ハローワーク内に設置。労働問題全般の無料相談。</w:t>
        <w:br/>
        <w:t>https://www.mhlw.go.jp/general/seido/chihou/kaiketu/soudan.html</w:t>
      </w:r>
    </w:p>
    <w:p>
      <w:r>
        <w:rPr>
          <w:rFonts w:ascii="游ゴシック" w:hAnsi="游ゴシック"/>
          <w:b/>
          <w:sz w:val="20"/>
        </w:rPr>
        <w:t>●  都道府県労働局 雇用環境・均等部</w:t>
      </w:r>
    </w:p>
    <w:p>
      <w:r>
        <w:rPr>
          <w:rFonts w:ascii="ＭＳ 明朝" w:hAnsi="ＭＳ 明朝"/>
          <w:b w:val="0"/>
          <w:sz w:val="18"/>
        </w:rPr>
        <w:t xml:space="preserve">    ハラスメント相談（パワハラ・セクハラ等）を含む雇用環境全般の相談窓口。</w:t>
      </w:r>
    </w:p>
    <w:p>
      <w:r>
        <w:rPr>
          <w:rFonts w:ascii="游ゴシック" w:hAnsi="游ゴシック"/>
          <w:b/>
          <w:sz w:val="20"/>
        </w:rPr>
        <w:t>●  弁護士・社会保険労務士</w:t>
      </w:r>
    </w:p>
    <w:p>
      <w:r>
        <w:rPr>
          <w:rFonts w:ascii="ＭＳ 明朝" w:hAnsi="ＭＳ 明朝"/>
          <w:b w:val="0"/>
          <w:sz w:val="18"/>
        </w:rPr>
        <w:t xml:space="preserve">    深刻なカスハラ（暴力・脅迫・損害賠償が必要な場合）は専門家への相談を推奨。</w:t>
      </w:r>
    </w:p>
    <w:p>
      <w:r>
        <w:rPr>
          <w:rFonts w:ascii="游ゴシック" w:hAnsi="游ゴシック"/>
          <w:b/>
          <w:sz w:val="20"/>
        </w:rPr>
        <w:t>●  警察</w:t>
      </w:r>
    </w:p>
    <w:p>
      <w:r>
        <w:rPr>
          <w:rFonts w:ascii="ＭＳ 明朝" w:hAnsi="ＭＳ 明朝"/>
          <w:b w:val="0"/>
          <w:sz w:val="18"/>
        </w:rPr>
        <w:t xml:space="preserve">    暴力・脅迫・不退去等の刑事事案については、ためらわず110番へ通報する。</w:t>
      </w:r>
    </w:p>
    <w:p/>
    <w:p>
      <w:r>
        <w:rPr>
          <w:rFonts w:ascii="游ゴシック" w:hAnsi="游ゴシック"/>
          <w:b/>
          <w:color w:val="2C3E50"/>
          <w:sz w:val="26"/>
        </w:rPr>
        <w:t>■ 対応フロー（フローチャート文字版）</w:t>
      </w:r>
    </w:p>
    <w:p>
      <w:r>
        <w:rPr>
          <w:rFonts w:ascii="游ゴシック" w:hAnsi="游ゴシック"/>
          <w:b/>
          <w:color w:val="C0392B"/>
          <w:sz w:val="22"/>
        </w:rPr>
        <w:t>【START】カスハラ発生（または発生の疑い）</w:t>
      </w:r>
    </w:p>
    <w:p>
      <w:r>
        <w:rPr>
          <w:rFonts w:ascii="ＭＳ 明朝" w:hAnsi="ＭＳ 明朝"/>
          <w:b w:val="0"/>
          <w:sz w:val="20"/>
        </w:rPr>
        <w:t>応対者が顧客等の言動を確認する</w:t>
      </w:r>
    </w:p>
    <w:p>
      <w:r>
        <w:rPr>
          <w:rFonts w:ascii="游ゴシック" w:hAnsi="游ゴシック"/>
          <w:b/>
          <w:color w:val="C0392B"/>
          <w:sz w:val="22"/>
        </w:rPr>
        <w:t>STEP 1: 状況判断</w:t>
      </w:r>
    </w:p>
    <w:p>
      <w:r>
        <w:rPr>
          <w:rFonts w:ascii="ＭＳ 明朝" w:hAnsi="ＭＳ 明朝"/>
          <w:b w:val="0"/>
          <w:sz w:val="20"/>
        </w:rPr>
        <w:t>□ 正当なクレーム → 誠実に対応する（カスハラ手順は不要）</w:t>
        <w:br/>
        <w:t>□ カスハラ疑い  → STEP 2へ進む</w:t>
      </w:r>
    </w:p>
    <w:p>
      <w:r>
        <w:rPr>
          <w:rFonts w:ascii="游ゴシック" w:hAnsi="游ゴシック"/>
          <w:b/>
          <w:color w:val="C0392B"/>
          <w:sz w:val="22"/>
        </w:rPr>
        <w:t>STEP 2: 記録・報告</w:t>
      </w:r>
    </w:p>
    <w:p>
      <w:r>
        <w:rPr>
          <w:rFonts w:ascii="ＭＳ 明朝" w:hAnsi="ＭＳ 明朝"/>
          <w:b w:val="0"/>
          <w:sz w:val="20"/>
        </w:rPr>
        <w:t>□ 日時・場所・相手の言動内容をメモに記録する</w:t>
        <w:br/>
        <w:t>□ 直属上司または相談窓口担当者に速やかに報告する</w:t>
        <w:br/>
        <w:t>□ 一人で対応を続けない</w:t>
      </w:r>
    </w:p>
    <w:p>
      <w:r>
        <w:rPr>
          <w:rFonts w:ascii="游ゴシック" w:hAnsi="游ゴシック"/>
          <w:b/>
          <w:color w:val="C0392B"/>
          <w:sz w:val="22"/>
        </w:rPr>
        <w:t>STEP 3: 責任者による対応</w:t>
      </w:r>
    </w:p>
    <w:p>
      <w:r>
        <w:rPr>
          <w:rFonts w:ascii="ＭＳ 明朝" w:hAnsi="ＭＳ 明朝"/>
          <w:b w:val="0"/>
          <w:sz w:val="20"/>
        </w:rPr>
        <w:t>□ 責任者が対応を引き継ぐ</w:t>
        <w:br/>
        <w:t>□ 要求の合理性・社会的相当性を判断する</w:t>
        <w:br/>
        <w:t>□ 不当要求の場合は明確に断る（「それには応じかねます」）</w:t>
        <w:br/>
        <w:t>□ 電話の場合：継続困難なら「一度電話を切らせていただきます」と告知のうえ終了</w:t>
        <w:br/>
        <w:t>□ 来店の場合：退店要請・必要に応じ警備員・警察に連絡</w:t>
      </w:r>
    </w:p>
    <w:p>
      <w:r>
        <w:rPr>
          <w:rFonts w:ascii="游ゴシック" w:hAnsi="游ゴシック"/>
          <w:b/>
          <w:color w:val="C0392B"/>
          <w:sz w:val="22"/>
        </w:rPr>
        <w:t>STEP 4: 深刻なケース</w:t>
      </w:r>
    </w:p>
    <w:p>
      <w:r>
        <w:rPr>
          <w:rFonts w:ascii="ＭＳ 明朝" w:hAnsi="ＭＳ 明朝"/>
          <w:b w:val="0"/>
          <w:sz w:val="20"/>
        </w:rPr>
        <w:t>□ 暴力・脅迫・器物損壊 → 警察へ通報（110番）</w:t>
        <w:br/>
        <w:t>□ SNS誹謗中傷・風評被害 → 証拠保全のうえ弁護士相談</w:t>
        <w:br/>
        <w:t>□ 長期の繰り返し被害 → 弁護士による警告書・法的手続き</w:t>
      </w:r>
    </w:p>
    <w:p>
      <w:r>
        <w:rPr>
          <w:rFonts w:ascii="游ゴシック" w:hAnsi="游ゴシック"/>
          <w:b/>
          <w:color w:val="C0392B"/>
          <w:sz w:val="22"/>
        </w:rPr>
        <w:t>STEP 5: 事後対応</w:t>
      </w:r>
    </w:p>
    <w:p>
      <w:r>
        <w:rPr>
          <w:rFonts w:ascii="ＭＳ 明朝" w:hAnsi="ＭＳ 明朝"/>
          <w:b w:val="0"/>
          <w:sz w:val="20"/>
        </w:rPr>
        <w:t>□ カスハラ対応記録シート（別紙）に記録・保管する</w:t>
        <w:br/>
        <w:t>□ 被害従業員へのフォロー（声がけ・休暇・メンタルヘルス相談）</w:t>
        <w:br/>
        <w:t>□ 再発防止策の検討・実施</w:t>
      </w:r>
    </w:p>
    <w:p>
      <w:r>
        <w:rPr>
          <w:rFonts w:ascii="游ゴシック" w:hAnsi="游ゴシック"/>
          <w:b/>
          <w:color w:val="C0392B"/>
          <w:sz w:val="22"/>
        </w:rPr>
        <w:t>【END】</w:t>
      </w:r>
    </w:p>
    <w:p>
      <w:r>
        <w:rPr>
          <w:rFonts w:ascii="ＭＳ 明朝" w:hAnsi="ＭＳ 明朝"/>
          <w:b w:val="0"/>
          <w:sz w:val="20"/>
        </w:rPr>
        <w:t>記録を相談窓口へ提出し、会社として対応状況を集計・管理する</w:t>
      </w:r>
    </w:p>
    <w:p/>
    <w:p>
      <w:r>
        <w:rPr>
          <w:rFonts w:ascii="ＭＳ 明朝" w:hAnsi="ＭＳ 明朝"/>
          <w:b w:val="0"/>
          <w:color w:val="707070"/>
          <w:sz w:val="18"/>
        </w:rPr>
        <w:t>※ 上記フローは一般的なガイドラインを元にした雛型です。自社の業種・規模に応じて修正してください。</w:t>
      </w:r>
    </w:p>
    <w:p>
      <w:r>
        <w:rPr>
          <w:rFonts w:ascii="ＭＳ 明朝" w:hAnsi="ＭＳ 明朝"/>
          <w:b w:val="0"/>
          <w:color w:val="707070"/>
          <w:sz w:val="18"/>
        </w:rPr>
        <w:t>※ 厚生労働省指針（令和7年改正）で定められた事業主の措置義務（体制整備・相談窓口設置等）に対応しています。</w:t>
      </w:r>
    </w:p>
    <w:sectPr w:rsidR="00FC693F" w:rsidRPr="0006063C" w:rsidSect="00034616">
      <w:pgSz w:w="11906" w:h="16838"/>
      <w:pgMar w:top="1417" w:right="1134" w:bottom="1417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