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rFonts w:ascii="Yu Gothic" w:hAnsi="Yu Gothic" w:eastAsia="Yu Gothic"/>
          <w:b w:val="0"/>
          <w:i w:val="0"/>
          <w:color w:val="66707A"/>
          <w:sz w:val="16"/>
        </w:rPr>
        <w:t>template-free.jp／注文請書テンプレート（建設業）</w:t>
      </w:r>
    </w:p>
    <w:p>
      <w:pPr>
        <w:spacing w:before="20" w:after="60"/>
        <w:pBdr>
          <w:bottom w:val="double" w:sz="10" w:space="1" w:color="1B3A5C"/>
        </w:pBdr>
      </w:pPr>
      <w:r>
        <w:rPr>
          <w:rFonts w:ascii="Yu Mincho" w:hAnsi="Yu Mincho" w:eastAsia="Yu Mincho"/>
          <w:b/>
          <w:i w:val="0"/>
          <w:color w:val="1B3A5C"/>
          <w:sz w:val="36"/>
          <w:spacing w:val="36"/>
        </w:rPr>
        <w:t>注 文 請 書（建設業法第19条準拠）</w:t>
      </w:r>
    </w:p>
    <w:p>
      <w:pPr>
        <w:spacing w:before="0" w:after="80"/>
        <w:jc w:val="center"/>
      </w:pPr>
      <w:r>
        <w:rPr>
          <w:rFonts w:ascii="Yu Gothic" w:hAnsi="Yu Gothic" w:eastAsia="Yu Gothic"/>
          <w:b w:val="0"/>
          <w:i w:val="0"/>
          <w:color w:val="66707A"/>
          <w:sz w:val="17"/>
        </w:rPr>
        <w:t>（建設業法第19条 に基づく承諾書面・注文書とセットで使用）</w:t>
      </w:r>
    </w:p>
    <w:p>
      <w:pPr>
        <w:spacing w:before="0" w:after="120" w:line="252" w:lineRule="exact"/>
      </w:pPr>
      <w:r>
        <w:rPr>
          <w:rFonts w:ascii="Yu Gothic" w:hAnsi="Yu Gothic" w:eastAsia="Yu Gothic"/>
          <w:b w:val="0"/>
          <w:i w:val="0"/>
          <w:color w:val="1A1A1A"/>
          <w:sz w:val="17"/>
        </w:rPr>
        <w:t>本注文請書は、貴社（注文者）より交付を受けた注文書の記載内容を確認のうえ、建設業法第19条第1項に定める16の必要記載事項（本書ではそのうち工事内容・工期・請負代金等の実体事項を再掲）のとおり、下記工事を請け負うことを承諾する書面です。建設省経建発第132号「注文書及び請書による契約の締結について」（最終改正 令和7年9月30日国不建第81号）に基づき、注文書と注文請書の往復により契約が成立します。契約成立日は、注文者が本請書を受領した日です。</w:t>
      </w:r>
    </w:p>
    <w:p>
      <w:pPr>
        <w:spacing w:before="60" w:after="40"/>
        <w:pBdr>
          <w:top w:val="double" w:sz="8" w:space="1" w:color="1B3A5C"/>
        </w:pBdr>
      </w:pPr>
      <w:r>
        <w:rPr>
          <w:rFonts w:ascii="Yu Gothic" w:hAnsi="Yu Gothic" w:eastAsia="Yu Gothic"/>
          <w:b/>
          <w:i w:val="0"/>
          <w:color w:val="1B3A5C"/>
          <w:sz w:val="22"/>
        </w:rPr>
        <w:t>1. 注文者・受注者（宛先・発行者）</w:t>
      </w:r>
    </w:p>
    <w:tbl>
      <w:tblPr>
        <w:tblW w:type="dxa" w:w="9865"/>
        <w:tblInd w:w="102" w:type="dxa"/>
        <w:tblBorders>
          <w:top w:val="nil"/>
          <w:left w:val="nil"/>
          <w:bottom w:val="nil"/>
          <w:right w:val="nil"/>
          <w:insideH w:val="nil"/>
          <w:insideV w:val="nil"/>
        </w:tblBorders>
        <w:tblLayout w:type="fixed"/>
      </w:tblPr>
      <w:tblGrid>
        <w:gridCol w:w="2835"/>
        <w:gridCol w:w="7030"/>
      </w:tblGrid>
      <w:tr>
        <w:trPr>
          <w:cantSplit/>
          <w:trHeight w:val="476" w:hRule="atLeast"/>
        </w:trPr>
        <w:tc>
          <w:tcPr>
            <w:tcW w:type="dxa" w:w="2835"/>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注文者　商号（宛先）</w:t>
            </w:r>
          </w:p>
        </w:tc>
        <w:tc>
          <w:tcPr>
            <w:tcW w:type="dxa" w:w="7030"/>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2835"/>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注文者　所在地</w:t>
            </w:r>
          </w:p>
        </w:tc>
        <w:tc>
          <w:tcPr>
            <w:tcW w:type="dxa" w:w="7030"/>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2835"/>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注文者　担当者・連絡先</w:t>
            </w:r>
          </w:p>
        </w:tc>
        <w:tc>
          <w:tcPr>
            <w:tcW w:type="dxa" w:w="7030"/>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2835"/>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参照 注文No</w:t>
            </w:r>
          </w:p>
        </w:tc>
        <w:tc>
          <w:tcPr>
            <w:tcW w:type="dxa" w:w="7030"/>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2835"/>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参照 注文書発行日</w:t>
            </w:r>
          </w:p>
        </w:tc>
        <w:tc>
          <w:tcPr>
            <w:tcW w:type="dxa" w:w="7030"/>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令和  年  月  日</w:t>
            </w:r>
          </w:p>
        </w:tc>
      </w:tr>
      <w:tr>
        <w:trPr>
          <w:cantSplit/>
          <w:trHeight w:val="476" w:hRule="atLeast"/>
        </w:trPr>
        <w:tc>
          <w:tcPr>
            <w:tcW w:type="dxa" w:w="2835"/>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受注者　商号（発行者）</w:t>
            </w:r>
          </w:p>
        </w:tc>
        <w:tc>
          <w:tcPr>
            <w:tcW w:type="dxa" w:w="7030"/>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2835"/>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受注者　代表者</w:t>
            </w:r>
          </w:p>
        </w:tc>
        <w:tc>
          <w:tcPr>
            <w:tcW w:type="dxa" w:w="7030"/>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印</w:t>
            </w:r>
          </w:p>
        </w:tc>
      </w:tr>
      <w:tr>
        <w:trPr>
          <w:cantSplit/>
          <w:trHeight w:val="476" w:hRule="atLeast"/>
        </w:trPr>
        <w:tc>
          <w:tcPr>
            <w:tcW w:type="dxa" w:w="2835"/>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受注者　所在地</w:t>
            </w:r>
          </w:p>
        </w:tc>
        <w:tc>
          <w:tcPr>
            <w:tcW w:type="dxa" w:w="7030"/>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714" w:hRule="atLeast"/>
        </w:trPr>
        <w:tc>
          <w:tcPr>
            <w:tcW w:type="dxa" w:w="2835"/>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受注者　建設業許可番号</w:t>
            </w:r>
          </w:p>
        </w:tc>
        <w:tc>
          <w:tcPr>
            <w:tcW w:type="dxa" w:w="7030"/>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国土交通大臣・○○知事 許可（般・特-  ）第    号</w:t>
            </w:r>
          </w:p>
        </w:tc>
      </w:tr>
      <w:tr>
        <w:trPr>
          <w:cantSplit/>
          <w:trHeight w:val="476" w:hRule="atLeast"/>
        </w:trPr>
        <w:tc>
          <w:tcPr>
            <w:tcW w:type="dxa" w:w="2835"/>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受注者　インボイス登録番号</w:t>
            </w:r>
          </w:p>
        </w:tc>
        <w:tc>
          <w:tcPr>
            <w:tcW w:type="dxa" w:w="7030"/>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T0000000000000（13桁）</w:t>
            </w:r>
          </w:p>
        </w:tc>
      </w:tr>
      <w:tr>
        <w:trPr>
          <w:cantSplit/>
          <w:trHeight w:val="476" w:hRule="atLeast"/>
        </w:trPr>
        <w:tc>
          <w:tcPr>
            <w:tcW w:type="dxa" w:w="2835"/>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受注者　担当者・連絡先</w:t>
            </w:r>
          </w:p>
        </w:tc>
        <w:tc>
          <w:tcPr>
            <w:tcW w:type="dxa" w:w="7030"/>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2835"/>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本請書発行日</w:t>
            </w:r>
          </w:p>
        </w:tc>
        <w:tc>
          <w:tcPr>
            <w:tcW w:type="dxa" w:w="7030"/>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令和  年  月  日</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2. 承諾</w:t>
      </w:r>
    </w:p>
    <w:p>
      <w:pPr>
        <w:spacing w:before="0" w:after="80" w:line="256" w:lineRule="exact"/>
      </w:pPr>
      <w:r>
        <w:rPr>
          <w:rFonts w:ascii="Yu Gothic" w:hAnsi="Yu Gothic" w:eastAsia="Yu Gothic"/>
          <w:b w:val="0"/>
          <w:i w:val="0"/>
          <w:color w:val="1A1A1A"/>
          <w:sz w:val="18"/>
        </w:rPr>
        <w:t>下記のとおり、注文書（注文No：下記のとおり）の内容を確認し、記載された条件で本工事を請け負うことを承諾いたします。</w:t>
      </w:r>
    </w:p>
    <w:p>
      <w:pPr>
        <w:spacing w:before="60" w:after="40"/>
        <w:pBdr>
          <w:top w:val="double" w:sz="8" w:space="1" w:color="1B3A5C"/>
        </w:pBdr>
      </w:pPr>
      <w:r>
        <w:rPr>
          <w:rFonts w:ascii="Yu Gothic" w:hAnsi="Yu Gothic" w:eastAsia="Yu Gothic"/>
          <w:b/>
          <w:i w:val="0"/>
          <w:color w:val="1B3A5C"/>
          <w:sz w:val="22"/>
        </w:rPr>
        <w:t>3. 工事の種別（該当に○）</w:t>
      </w:r>
    </w:p>
    <w:tbl>
      <w:tblPr>
        <w:tblW w:type="dxa" w:w="9865"/>
        <w:tblInd w:w="113" w:type="dxa"/>
        <w:tblBorders>
          <w:top w:val="nil"/>
          <w:left w:val="nil"/>
          <w:bottom w:val="nil"/>
          <w:right w:val="nil"/>
          <w:insideH w:val="nil"/>
          <w:insideV w:val="nil"/>
        </w:tblBorders>
        <w:tblLayout w:type="fixed"/>
      </w:tblPr>
      <w:tblGrid>
        <w:gridCol w:w="4252"/>
        <w:gridCol w:w="1701"/>
        <w:gridCol w:w="3912"/>
      </w:tblGrid>
      <w:tr>
        <w:trPr>
          <w:cantSplit/>
          <w:trHeight w:val="425" w:hRule="atLeast"/>
        </w:trPr>
        <w:tc>
          <w:tcPr>
            <w:tcW w:type="dxa" w:w="4252"/>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i w:val="0"/>
                <w:color w:val="FFFFFF"/>
                <w:sz w:val="18"/>
              </w:rPr>
              <w:t>工事種別</w:t>
            </w:r>
          </w:p>
        </w:tc>
        <w:tc>
          <w:tcPr>
            <w:tcW w:type="dxa" w:w="170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jc w:val="center"/>
            </w:pPr>
            <w:r>
              <w:rPr>
                <w:rFonts w:ascii="Yu Gothic" w:hAnsi="Yu Gothic" w:eastAsia="Yu Gothic"/>
                <w:b/>
                <w:i w:val="0"/>
                <w:color w:val="FFFFFF"/>
                <w:sz w:val="18"/>
              </w:rPr>
              <w:t>選択</w:t>
            </w:r>
          </w:p>
        </w:tc>
        <w:tc>
          <w:tcPr>
            <w:tcW w:type="dxa" w:w="3912"/>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i w:val="0"/>
                <w:color w:val="FFFFFF"/>
                <w:sz w:val="18"/>
              </w:rPr>
              <w:t>備考</w:t>
            </w:r>
          </w:p>
        </w:tc>
      </w:tr>
      <w:tr>
        <w:trPr>
          <w:cantSplit/>
          <w:trHeight w:val="482" w:hRule="atLeast"/>
        </w:trPr>
        <w:tc>
          <w:tcPr>
            <w:tcW w:type="dxa" w:w="4252"/>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新築工事</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 該当</w:t>
            </w:r>
          </w:p>
        </w:tc>
        <w:tc>
          <w:tcPr>
            <w:tcW w:type="dxa" w:w="391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4252"/>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増改築・リフォーム工事</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 該当</w:t>
            </w:r>
          </w:p>
        </w:tc>
        <w:tc>
          <w:tcPr>
            <w:tcW w:type="dxa" w:w="391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4252"/>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解体工事</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 該当</w:t>
            </w:r>
          </w:p>
        </w:tc>
        <w:tc>
          <w:tcPr>
            <w:tcW w:type="dxa" w:w="391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4252"/>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外構・造園工事</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 該当</w:t>
            </w:r>
          </w:p>
        </w:tc>
        <w:tc>
          <w:tcPr>
            <w:tcW w:type="dxa" w:w="391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4252"/>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設備工事（電気・水道・空調）</w:t>
            </w:r>
          </w:p>
        </w:tc>
        <w:tc>
          <w:tcPr>
            <w:tcW w:type="dxa" w:w="1701"/>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 該当</w:t>
            </w:r>
          </w:p>
        </w:tc>
        <w:tc>
          <w:tcPr>
            <w:tcW w:type="dxa" w:w="3912"/>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p>
        </w:tc>
      </w:tr>
      <w:tr>
        <w:trPr>
          <w:cantSplit/>
          <w:trHeight w:val="482" w:hRule="atLeast"/>
        </w:trPr>
        <w:tc>
          <w:tcPr>
            <w:tcW w:type="dxa" w:w="4252"/>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改修・修繕工事</w:t>
            </w:r>
          </w:p>
        </w:tc>
        <w:tc>
          <w:tcPr>
            <w:tcW w:type="dxa" w:w="1701"/>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jc w:val="center"/>
            </w:pPr>
            <w:r>
              <w:rPr>
                <w:rFonts w:ascii="Yu Gothic" w:hAnsi="Yu Gothic" w:eastAsia="Yu Gothic"/>
                <w:b w:val="0"/>
                <w:i w:val="0"/>
                <w:color w:val="1A1A1A"/>
                <w:sz w:val="19"/>
              </w:rPr>
              <w:t>□ 該当</w:t>
            </w:r>
          </w:p>
        </w:tc>
        <w:tc>
          <w:tcPr>
            <w:tcW w:type="dxa" w:w="3912"/>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p>
        </w:tc>
      </w:tr>
    </w:tbl>
    <w:p>
      <w:pPr>
        <w:spacing w:before="0" w:after="0" w:line="113" w:lineRule="exact"/>
      </w:pPr>
    </w:p>
    <w:p>
      <w:pPr>
        <w:spacing w:before="60" w:after="40"/>
        <w:pBdr>
          <w:top w:val="double" w:sz="8" w:space="1" w:color="1B3A5C"/>
        </w:pBdr>
      </w:pPr>
      <w:r>
        <w:rPr>
          <w:rFonts w:ascii="Yu Gothic" w:hAnsi="Yu Gothic" w:eastAsia="Yu Gothic"/>
          <w:b/>
          <w:i w:val="0"/>
          <w:color w:val="1B3A5C"/>
          <w:sz w:val="22"/>
        </w:rPr>
        <w:t>4. 工事内容（建設業法第19条第1項第1号）</w:t>
      </w:r>
    </w:p>
    <w:tbl>
      <w:tblPr>
        <w:tblW w:type="dxa" w:w="9865"/>
        <w:tblInd w:w="102" w:type="dxa"/>
        <w:tblBorders>
          <w:top w:val="nil"/>
          <w:left w:val="nil"/>
          <w:bottom w:val="nil"/>
          <w:right w:val="nil"/>
          <w:insideH w:val="nil"/>
          <w:insideV w:val="nil"/>
        </w:tblBorders>
        <w:tblLayout w:type="fixed"/>
      </w:tblPr>
      <w:tblGrid>
        <w:gridCol w:w="3061"/>
        <w:gridCol w:w="6803"/>
      </w:tblGrid>
      <w:tr>
        <w:trPr>
          <w:cantSplit/>
          <w:trHeight w:val="476" w:hRule="atLeast"/>
        </w:trPr>
        <w:tc>
          <w:tcPr>
            <w:tcW w:type="dxa" w:w="306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工事名称</w:t>
            </w:r>
          </w:p>
        </w:tc>
        <w:tc>
          <w:tcPr>
            <w:tcW w:type="dxa" w:w="680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工事場所</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工事内容（仕様書・設計図書）</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別添のとおり</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施工範囲</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使用資材の主要なもの</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注文者の支給材料・貸与建設機械</w:t>
            </w:r>
          </w:p>
        </w:tc>
        <w:tc>
          <w:tcPr>
            <w:tcW w:type="dxa" w:w="680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□あり（別紙） □なし</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5. 工期・着工・完成（第19条第1項第3号）</w:t>
      </w:r>
    </w:p>
    <w:tbl>
      <w:tblPr>
        <w:tblW w:type="dxa" w:w="9865"/>
        <w:tblInd w:w="102" w:type="dxa"/>
        <w:tblBorders>
          <w:top w:val="nil"/>
          <w:left w:val="nil"/>
          <w:bottom w:val="nil"/>
          <w:right w:val="nil"/>
          <w:insideH w:val="nil"/>
          <w:insideV w:val="nil"/>
        </w:tblBorders>
        <w:tblLayout w:type="fixed"/>
      </w:tblPr>
      <w:tblGrid>
        <w:gridCol w:w="3061"/>
        <w:gridCol w:w="6803"/>
      </w:tblGrid>
      <w:tr>
        <w:trPr>
          <w:cantSplit/>
          <w:trHeight w:val="476" w:hRule="atLeast"/>
        </w:trPr>
        <w:tc>
          <w:tcPr>
            <w:tcW w:type="dxa" w:w="306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着工予定日</w:t>
            </w:r>
          </w:p>
        </w:tc>
        <w:tc>
          <w:tcPr>
            <w:tcW w:type="dxa" w:w="680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令和  年  月  日</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完成予定日</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令和  年  月  日</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引渡予定日</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令和  年  月  日</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施工しない日・時間帯</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□なし □あり（    ）</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天候・不可抗力の取扱い</w:t>
            </w:r>
          </w:p>
        </w:tc>
        <w:tc>
          <w:tcPr>
            <w:tcW w:type="dxa" w:w="680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工期の延長協議</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6. 請負代金・支払条件（第19条第1項第2号・第5号）</w:t>
      </w:r>
    </w:p>
    <w:tbl>
      <w:tblPr>
        <w:tblW w:type="dxa" w:w="9865"/>
        <w:tblInd w:w="102" w:type="dxa"/>
        <w:tblBorders>
          <w:top w:val="nil"/>
          <w:left w:val="nil"/>
          <w:bottom w:val="nil"/>
          <w:right w:val="nil"/>
          <w:insideH w:val="nil"/>
          <w:insideV w:val="nil"/>
        </w:tblBorders>
        <w:tblLayout w:type="fixed"/>
      </w:tblPr>
      <w:tblGrid>
        <w:gridCol w:w="3061"/>
        <w:gridCol w:w="6803"/>
      </w:tblGrid>
      <w:tr>
        <w:trPr>
          <w:cantSplit/>
          <w:trHeight w:val="476" w:hRule="atLeast"/>
        </w:trPr>
        <w:tc>
          <w:tcPr>
            <w:tcW w:type="dxa" w:w="306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請負代金（税抜）</w:t>
            </w:r>
          </w:p>
        </w:tc>
        <w:tc>
          <w:tcPr>
            <w:tcW w:type="dxa" w:w="680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金            円</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消費税及び地方消費税</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金            円（10%）</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請負代金（税込）</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金            円</w:t>
            </w:r>
          </w:p>
        </w:tc>
      </w:tr>
      <w:tr>
        <w:trPr>
          <w:cantSplit/>
          <w:trHeight w:val="714"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前払金</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金            円（  ％）／契約後  日以内</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中間金（出来高払）</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出来高    %毎・月    回・該当なし</w:t>
            </w:r>
          </w:p>
        </w:tc>
      </w:tr>
      <w:tr>
        <w:trPr>
          <w:cantSplit/>
          <w:trHeight w:val="714"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完成時残金</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金            円／完成検査合格後  日以内</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支払方法</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□銀行振込 □現金 □手形（  日サイト）</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振込先</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銀行    支店   普通    口座    名義</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インボイス登録番号</w:t>
            </w:r>
          </w:p>
        </w:tc>
        <w:tc>
          <w:tcPr>
            <w:tcW w:type="dxa" w:w="680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T0000000000000（13桁）</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7. 検査・引渡し（第19条第1項第11号・第12号）</w:t>
      </w:r>
    </w:p>
    <w:tbl>
      <w:tblPr>
        <w:tblW w:type="dxa" w:w="9865"/>
        <w:tblInd w:w="102" w:type="dxa"/>
        <w:tblBorders>
          <w:top w:val="nil"/>
          <w:left w:val="nil"/>
          <w:bottom w:val="nil"/>
          <w:right w:val="nil"/>
          <w:insideH w:val="nil"/>
          <w:insideV w:val="nil"/>
        </w:tblBorders>
        <w:tblLayout w:type="fixed"/>
      </w:tblPr>
      <w:tblGrid>
        <w:gridCol w:w="3061"/>
        <w:gridCol w:w="6803"/>
      </w:tblGrid>
      <w:tr>
        <w:trPr>
          <w:cantSplit/>
          <w:trHeight w:val="476" w:hRule="atLeast"/>
        </w:trPr>
        <w:tc>
          <w:tcPr>
            <w:tcW w:type="dxa" w:w="306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検査の時期</w:t>
            </w:r>
          </w:p>
        </w:tc>
        <w:tc>
          <w:tcPr>
            <w:tcW w:type="dxa" w:w="680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完成日から  日以内に注文者が検査</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検査の方法</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□現場立会い □書面 □併用</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検査不合格の処置</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受注者の責任において補修・再検査</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引渡しの時期</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検査合格後  日以内</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引渡しの方法</w:t>
            </w:r>
          </w:p>
        </w:tc>
        <w:tc>
          <w:tcPr>
            <w:tcW w:type="dxa" w:w="680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□現場引渡 □書面引渡 □併用</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8. 設計変更・工期変更・価格変動（第19条第1項第6号・第8号）</w:t>
      </w:r>
    </w:p>
    <w:tbl>
      <w:tblPr>
        <w:tblW w:type="dxa" w:w="9865"/>
        <w:tblInd w:w="102" w:type="dxa"/>
        <w:tblBorders>
          <w:top w:val="nil"/>
          <w:left w:val="nil"/>
          <w:bottom w:val="nil"/>
          <w:right w:val="nil"/>
          <w:insideH w:val="nil"/>
          <w:insideV w:val="nil"/>
        </w:tblBorders>
        <w:tblLayout w:type="fixed"/>
      </w:tblPr>
      <w:tblGrid>
        <w:gridCol w:w="3061"/>
        <w:gridCol w:w="6803"/>
      </w:tblGrid>
      <w:tr>
        <w:trPr>
          <w:cantSplit/>
          <w:trHeight w:val="476" w:hRule="atLeast"/>
        </w:trPr>
        <w:tc>
          <w:tcPr>
            <w:tcW w:type="dxa" w:w="306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設計変更の手続</w:t>
            </w:r>
          </w:p>
        </w:tc>
        <w:tc>
          <w:tcPr>
            <w:tcW w:type="dxa" w:w="680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書面による双方合意</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工期変更の手続</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書面による双方合意</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追加・変更工事代金</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別紙積算・覚書による</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中止・延期時の損害負担</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別途協議</w:t>
            </w:r>
          </w:p>
        </w:tc>
      </w:tr>
      <w:tr>
        <w:trPr>
          <w:cantSplit/>
          <w:trHeight w:val="952"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価格等の変動に基づく変更（第8号）</w:t>
            </w:r>
          </w:p>
        </w:tc>
        <w:tc>
          <w:tcPr>
            <w:tcW w:type="dxa" w:w="680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主要資材の価格・労務費が契約時から  ％以上変動したときは、甲乙協議のうえ工事内容または請負代金の額を変更する（変更額の算定方法：別紙積算による）</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9. 瑕疵担保責任・契約不適合責任（第19条第1項第13号）</w:t>
      </w:r>
    </w:p>
    <w:tbl>
      <w:tblPr>
        <w:tblW w:type="dxa" w:w="9865"/>
        <w:tblInd w:w="102" w:type="dxa"/>
        <w:tblBorders>
          <w:top w:val="nil"/>
          <w:left w:val="nil"/>
          <w:bottom w:val="nil"/>
          <w:right w:val="nil"/>
          <w:insideH w:val="nil"/>
          <w:insideV w:val="nil"/>
        </w:tblBorders>
        <w:tblLayout w:type="fixed"/>
      </w:tblPr>
      <w:tblGrid>
        <w:gridCol w:w="3061"/>
        <w:gridCol w:w="6803"/>
      </w:tblGrid>
      <w:tr>
        <w:trPr>
          <w:cantSplit/>
          <w:trHeight w:val="476" w:hRule="atLeast"/>
        </w:trPr>
        <w:tc>
          <w:tcPr>
            <w:tcW w:type="dxa" w:w="306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瑕疵（契約不適合）責任の期間</w:t>
            </w:r>
          </w:p>
        </w:tc>
        <w:tc>
          <w:tcPr>
            <w:tcW w:type="dxa" w:w="680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引渡日から  年（住宅は最低10年・新築木造2年等）</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追完請求</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受注者は引渡後の不適合について追完義務を負う</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代金減額請求</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民法改正による</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解除・損害賠償</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民法改正による</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保証保険・供託</w:t>
            </w:r>
          </w:p>
        </w:tc>
        <w:tc>
          <w:tcPr>
            <w:tcW w:type="dxa" w:w="680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□瑕疵担保保険 □供託 □なし</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10. 不可抗力・損害負担（第19条第1項第7号・第9号）</w:t>
      </w:r>
    </w:p>
    <w:tbl>
      <w:tblPr>
        <w:tblW w:type="dxa" w:w="9865"/>
        <w:tblInd w:w="102" w:type="dxa"/>
        <w:tblBorders>
          <w:top w:val="nil"/>
          <w:left w:val="nil"/>
          <w:bottom w:val="nil"/>
          <w:right w:val="nil"/>
          <w:insideH w:val="nil"/>
          <w:insideV w:val="nil"/>
        </w:tblBorders>
        <w:tblLayout w:type="fixed"/>
      </w:tblPr>
      <w:tblGrid>
        <w:gridCol w:w="3061"/>
        <w:gridCol w:w="6803"/>
      </w:tblGrid>
      <w:tr>
        <w:trPr>
          <w:cantSplit/>
          <w:trHeight w:val="476" w:hRule="atLeast"/>
        </w:trPr>
        <w:tc>
          <w:tcPr>
            <w:tcW w:type="dxa" w:w="306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不可抗力による損害</w:t>
            </w:r>
          </w:p>
        </w:tc>
        <w:tc>
          <w:tcPr>
            <w:tcW w:type="dxa" w:w="680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受注者と注文者で協議の上負担</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第三者損害賠償</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受注者が善管注意義務違反の場合は受注者負担</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工事保険</w:t>
            </w:r>
          </w:p>
        </w:tc>
        <w:tc>
          <w:tcPr>
            <w:tcW w:type="dxa" w:w="680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□請負業者賠償責任保険 □建設工事保険</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11. 遅延損害金・違約金（第19条第1項第14号）</w:t>
      </w:r>
    </w:p>
    <w:tbl>
      <w:tblPr>
        <w:tblW w:type="dxa" w:w="9865"/>
        <w:tblInd w:w="102" w:type="dxa"/>
        <w:tblBorders>
          <w:top w:val="nil"/>
          <w:left w:val="nil"/>
          <w:bottom w:val="nil"/>
          <w:right w:val="nil"/>
          <w:insideH w:val="nil"/>
          <w:insideV w:val="nil"/>
        </w:tblBorders>
        <w:tblLayout w:type="fixed"/>
      </w:tblPr>
      <w:tblGrid>
        <w:gridCol w:w="3061"/>
        <w:gridCol w:w="6803"/>
      </w:tblGrid>
      <w:tr>
        <w:trPr>
          <w:cantSplit/>
          <w:trHeight w:val="476" w:hRule="atLeast"/>
        </w:trPr>
        <w:tc>
          <w:tcPr>
            <w:tcW w:type="dxa" w:w="306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注文者の支払遅延損害金</w:t>
            </w:r>
          </w:p>
        </w:tc>
        <w:tc>
          <w:tcPr>
            <w:tcW w:type="dxa" w:w="680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年  ％（年14.6％を超えない範囲）</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受注者の工事遅延違約金</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契約代金の日額  ％</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債務不履行解除</w:t>
            </w:r>
          </w:p>
        </w:tc>
        <w:tc>
          <w:tcPr>
            <w:tcW w:type="dxa" w:w="680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相当期間の催告→解除可</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12. 紛争解決（第19条第1項第15号）</w:t>
      </w:r>
    </w:p>
    <w:tbl>
      <w:tblPr>
        <w:tblW w:type="dxa" w:w="9865"/>
        <w:tblInd w:w="102" w:type="dxa"/>
        <w:tblBorders>
          <w:top w:val="nil"/>
          <w:left w:val="nil"/>
          <w:bottom w:val="nil"/>
          <w:right w:val="nil"/>
          <w:insideH w:val="nil"/>
          <w:insideV w:val="nil"/>
        </w:tblBorders>
        <w:tblLayout w:type="fixed"/>
      </w:tblPr>
      <w:tblGrid>
        <w:gridCol w:w="3061"/>
        <w:gridCol w:w="6803"/>
      </w:tblGrid>
      <w:tr>
        <w:trPr>
          <w:cantSplit/>
          <w:trHeight w:val="476" w:hRule="atLeast"/>
        </w:trPr>
        <w:tc>
          <w:tcPr>
            <w:tcW w:type="dxa" w:w="306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管轄裁判所</w:t>
            </w:r>
          </w:p>
        </w:tc>
        <w:tc>
          <w:tcPr>
            <w:tcW w:type="dxa" w:w="680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○○地方裁判所を第一審の専属管轄</w:t>
            </w:r>
          </w:p>
        </w:tc>
      </w:tr>
      <w:tr>
        <w:trPr>
          <w:cantSplit/>
          <w:trHeight w:val="714"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建設工事紛争審査会</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中央/都道府県建設工事紛争審査会のあっせん・調停・仲裁</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準拠法</w:t>
            </w:r>
          </w:p>
        </w:tc>
        <w:tc>
          <w:tcPr>
            <w:tcW w:type="dxa" w:w="680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日本法</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13. 特約事項（第19条の3・第19条の5 対応）</w:t>
      </w:r>
    </w:p>
    <w:tbl>
      <w:tblPr>
        <w:tblW w:type="dxa" w:w="9865"/>
        <w:tblInd w:w="102" w:type="dxa"/>
        <w:tblBorders>
          <w:top w:val="nil"/>
          <w:left w:val="nil"/>
          <w:bottom w:val="nil"/>
          <w:right w:val="nil"/>
          <w:insideH w:val="nil"/>
          <w:insideV w:val="nil"/>
        </w:tblBorders>
        <w:tblLayout w:type="fixed"/>
      </w:tblPr>
      <w:tblGrid>
        <w:gridCol w:w="3061"/>
        <w:gridCol w:w="6803"/>
      </w:tblGrid>
      <w:tr>
        <w:trPr>
          <w:cantSplit/>
          <w:trHeight w:val="1191" w:hRule="atLeast"/>
        </w:trPr>
        <w:tc>
          <w:tcPr>
            <w:tcW w:type="dxa" w:w="306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不当に低い請負代金の禁止</w:t>
            </w:r>
          </w:p>
        </w:tc>
        <w:tc>
          <w:tcPr>
            <w:tcW w:type="dxa" w:w="680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本契約代金は、通常必要と認められる原価に満たない金額を強制するものではない。受注者自身も、通常必要と認められる原価に満たない金額で本契約を締結しない（建設業法第19条の3第1項・第2項）</w:t>
            </w:r>
          </w:p>
        </w:tc>
      </w:tr>
      <w:tr>
        <w:trPr>
          <w:cantSplit/>
          <w:trHeight w:val="1191"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著しく短い工期の禁止</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本契約の工期は、通常必要と認められる期間に比して著しく短いものではない。注文者・受注者いずれも、通常必要な期間より著しく短い工期で本契約を締結しない（建設業法第19条の5第1項・第2項）</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不当な使用資材等の購入強制の禁止</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注文者は資材購入先を強制しない</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反社会的勢力の排除</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暴排2条構成・違反時は無催告解除</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個人情報・秘密保持</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工事に関する情報を第三者開示しない</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その他国土交通省令で定める事項（第19条第1項第16号）</w:t>
            </w:r>
          </w:p>
        </w:tc>
        <w:tc>
          <w:tcPr>
            <w:tcW w:type="dxa" w:w="680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該当なし　□ あり（　　　　　　　　）</w:t>
            </w:r>
          </w:p>
        </w:tc>
      </w:tr>
      <w:tr>
        <w:trPr>
          <w:cantSplit/>
          <w:trHeight w:val="476" w:hRule="atLeast"/>
        </w:trPr>
        <w:tc>
          <w:tcPr>
            <w:tcW w:type="dxa" w:w="306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特記事項</w:t>
            </w:r>
          </w:p>
        </w:tc>
        <w:tc>
          <w:tcPr>
            <w:tcW w:type="dxa" w:w="680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14. 印紙税の取扱い</w:t>
      </w:r>
    </w:p>
    <w:p>
      <w:pPr>
        <w:spacing w:before="0" w:after="80" w:line="252" w:lineRule="exact"/>
      </w:pPr>
      <w:r>
        <w:rPr>
          <w:rFonts w:ascii="Yu Gothic" w:hAnsi="Yu Gothic" w:eastAsia="Yu Gothic"/>
          <w:b w:val="0"/>
          <w:i w:val="0"/>
          <w:color w:val="1A1A1A"/>
          <w:sz w:val="17"/>
        </w:rPr>
        <w:t>本注文請書（工事注文請書）は、国税庁タックスアンサーNo.7102「請負に関する契約書」に第2号文書（請負に関する契約書）に該当する具体例として挙げられているとおり、原則として印紙税の課税文書です。紙で作成・交付する場合は、契約金額に応じた印紙税額（注文書側の印紙税額一覧表を参照）の収入印紙を本請書に貼付し、消印してください。なお、注文書自体は、契約当事者双方の署名・押印があるものや、基本契約に基づき注文書の交付のみで自動的に契約が成立する場合等を除き、原則として契約の申込みを証する文書として印紙税の課税対象にはなりません（国税庁No.7118「申込書、注文書、依頼書等と表示された文書の取扱い」）。実際の書式・運用によって取扱いが異なるため、具体的な判断は所轄税務署または税理士にご確認ください。電子的に作成・送信した注文請書は印紙税がかかりません。</w:t>
      </w:r>
    </w:p>
    <w:p>
      <w:pPr>
        <w:spacing w:before="60" w:after="40"/>
        <w:pBdr>
          <w:top w:val="double" w:sz="8" w:space="1" w:color="1B3A5C"/>
        </w:pBdr>
      </w:pPr>
      <w:r>
        <w:rPr>
          <w:rFonts w:ascii="Yu Gothic" w:hAnsi="Yu Gothic" w:eastAsia="Yu Gothic"/>
          <w:b/>
          <w:i w:val="0"/>
          <w:color w:val="1B3A5C"/>
          <w:sz w:val="22"/>
        </w:rPr>
        <w:t>15. 記名押印・受領確認</w:t>
      </w:r>
    </w:p>
    <w:p>
      <w:pPr>
        <w:spacing w:before="0" w:after="120" w:line="256" w:lineRule="exact"/>
      </w:pPr>
      <w:r>
        <w:rPr>
          <w:rFonts w:ascii="Yu Gothic" w:hAnsi="Yu Gothic" w:eastAsia="Yu Gothic"/>
          <w:b w:val="0"/>
          <w:i w:val="0"/>
          <w:color w:val="1A1A1A"/>
          <w:sz w:val="18"/>
        </w:rPr>
        <w:t>本請書の内容に相違ないことを確認し、受注者が記名押印のうえ注文者に返送する。注文者は本請書の受領日をもって契約成立とする。</w:t>
      </w:r>
    </w:p>
    <w:p>
      <w:pPr>
        <w:spacing w:before="0" w:after="160"/>
        <w:jc w:val="right"/>
      </w:pPr>
      <w:r>
        <w:rPr>
          <w:rFonts w:ascii="Yu Gothic" w:hAnsi="Yu Gothic" w:eastAsia="Yu Gothic"/>
          <w:b w:val="0"/>
          <w:i w:val="0"/>
          <w:color w:val="1A1A1A"/>
          <w:sz w:val="18"/>
        </w:rPr>
        <w:t>令和    年    月    日</w:t>
      </w:r>
    </w:p>
    <w:p>
      <w:pPr>
        <w:spacing w:before="40" w:after="40"/>
      </w:pPr>
      <w:r>
        <w:rPr>
          <w:rFonts w:ascii="Yu Gothic" w:hAnsi="Yu Gothic" w:eastAsia="Yu Gothic"/>
          <w:b/>
          <w:i w:val="0"/>
          <w:color w:val="1B3A5C"/>
          <w:sz w:val="18"/>
        </w:rPr>
        <w:t>【受注者（発行者）】</w:t>
      </w:r>
    </w:p>
    <w:p>
      <w:pPr>
        <w:spacing w:before="0" w:after="20"/>
      </w:pPr>
      <w:r>
        <w:rPr>
          <w:rFonts w:ascii="Yu Gothic" w:hAnsi="Yu Gothic" w:eastAsia="Yu Gothic"/>
          <w:b w:val="0"/>
          <w:i w:val="0"/>
          <w:color w:val="1A1A1A"/>
          <w:sz w:val="18"/>
        </w:rPr>
        <w:t xml:space="preserve">住所：                                                </w:t>
      </w:r>
    </w:p>
    <w:p>
      <w:pPr>
        <w:spacing w:before="0" w:after="20"/>
      </w:pPr>
      <w:r>
        <w:rPr>
          <w:rFonts w:ascii="Yu Gothic" w:hAnsi="Yu Gothic" w:eastAsia="Yu Gothic"/>
          <w:b w:val="0"/>
          <w:i w:val="0"/>
          <w:color w:val="1A1A1A"/>
          <w:sz w:val="18"/>
        </w:rPr>
        <w:t xml:space="preserve">商号：                                                </w:t>
      </w:r>
    </w:p>
    <w:p>
      <w:pPr>
        <w:spacing w:before="0" w:after="20"/>
      </w:pPr>
      <w:r>
        <w:rPr>
          <w:rFonts w:ascii="Yu Gothic" w:hAnsi="Yu Gothic" w:eastAsia="Yu Gothic"/>
          <w:b w:val="0"/>
          <w:i w:val="0"/>
          <w:color w:val="1A1A1A"/>
          <w:sz w:val="18"/>
        </w:rPr>
        <w:t>建設業許可番号：              （般・特-  ）第    号</w:t>
      </w:r>
    </w:p>
    <w:p>
      <w:pPr>
        <w:spacing w:before="0" w:after="80"/>
      </w:pPr>
      <w:r>
        <w:rPr>
          <w:rFonts w:ascii="Yu Gothic" w:hAnsi="Yu Gothic" w:eastAsia="Yu Gothic"/>
          <w:b w:val="0"/>
          <w:i w:val="0"/>
          <w:color w:val="1A1A1A"/>
          <w:sz w:val="18"/>
        </w:rPr>
        <w:t>代表者：                                        印</w:t>
      </w:r>
    </w:p>
    <w:p>
      <w:pPr>
        <w:spacing w:before="60" w:after="40"/>
        <w:pBdr>
          <w:top w:val="double" w:sz="8" w:space="1" w:color="1B3A5C"/>
        </w:pBdr>
      </w:pPr>
      <w:r>
        <w:rPr>
          <w:rFonts w:ascii="Yu Gothic" w:hAnsi="Yu Gothic" w:eastAsia="Yu Gothic"/>
          <w:b/>
          <w:i w:val="0"/>
          <w:color w:val="1B3A5C"/>
          <w:sz w:val="22"/>
        </w:rPr>
        <w:t>注文者 受領確認（任意記入）</w:t>
      </w:r>
    </w:p>
    <w:tbl>
      <w:tblPr>
        <w:tblW w:type="dxa" w:w="9865"/>
        <w:tblInd w:w="102" w:type="dxa"/>
        <w:tblBorders>
          <w:top w:val="nil"/>
          <w:left w:val="nil"/>
          <w:bottom w:val="nil"/>
          <w:right w:val="nil"/>
          <w:insideH w:val="nil"/>
          <w:insideV w:val="nil"/>
        </w:tblBorders>
        <w:tblLayout w:type="fixed"/>
      </w:tblPr>
      <w:tblGrid>
        <w:gridCol w:w="2494"/>
        <w:gridCol w:w="7370"/>
      </w:tblGrid>
      <w:tr>
        <w:trPr>
          <w:cantSplit/>
          <w:trHeight w:val="476" w:hRule="atLeast"/>
        </w:trPr>
        <w:tc>
          <w:tcPr>
            <w:tcW w:type="dxa" w:w="2494"/>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受領日</w:t>
            </w:r>
          </w:p>
        </w:tc>
        <w:tc>
          <w:tcPr>
            <w:tcW w:type="dxa" w:w="7370"/>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令和  年  月  日</w:t>
            </w:r>
          </w:p>
        </w:tc>
      </w:tr>
      <w:tr>
        <w:trPr>
          <w:cantSplit/>
          <w:trHeight w:val="476" w:hRule="atLeast"/>
        </w:trPr>
        <w:tc>
          <w:tcPr>
            <w:tcW w:type="dxa" w:w="2494"/>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受領者</w:t>
            </w:r>
          </w:p>
        </w:tc>
        <w:tc>
          <w:tcPr>
            <w:tcW w:type="dxa" w:w="7370"/>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印</w:t>
            </w:r>
          </w:p>
        </w:tc>
      </w:tr>
    </w:tbl>
    <w:p>
      <w:pPr>
        <w:spacing w:before="0" w:after="0" w:line="79" w:lineRule="exact"/>
      </w:pPr>
    </w:p>
    <w:p>
      <w:pPr>
        <w:spacing w:before="0" w:after="20" w:line="210" w:lineRule="exact"/>
      </w:pPr>
      <w:r>
        <w:rPr>
          <w:rFonts w:ascii="Yu Gothic" w:hAnsi="Yu Gothic" w:eastAsia="Yu Gothic"/>
          <w:b w:val="0"/>
          <w:i w:val="0"/>
          <w:color w:val="66707A"/>
          <w:sz w:val="15"/>
        </w:rPr>
        <w:t>※ 建設業法第19条 準拠 注文請書 完全版／注文書（chumon_kensetsu_full）とセットで使用</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