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ＭＳ ゴシック" w:hAnsi="ＭＳ ゴシック"/>
          <w:b/>
          <w:color w:val="1F4E79"/>
          <w:sz w:val="32"/>
        </w:rPr>
        <w:t>災害時対応フロー（BCP用）</w:t>
      </w:r>
    </w:p>
    <w:p>
      <w:pPr>
        <w:jc w:val="center"/>
      </w:pPr>
      <w:r>
        <w:rPr>
          <w:rFonts w:ascii="ＭＳ 明朝" w:hAnsi="ＭＳ 明朝"/>
          <w:color w:val="CC2222"/>
          <w:sz w:val="18"/>
        </w:rPr>
        <w:t>※ 発生直後〜本格復旧まで4フェーズの行動指針</w:t>
      </w:r>
    </w:p>
    <w:p/>
    <w:p>
      <w:pPr>
        <w:spacing w:before="160" w:after="40"/>
      </w:pPr>
      <w:r>
        <w:rPr>
          <w:rFonts w:ascii="ＭＳ ゴシック" w:hAnsi="ＭＳ ゴシック"/>
          <w:b/>
          <w:color w:val="CC2222"/>
          <w:sz w:val="22"/>
        </w:rPr>
        <w:t>【フェーズ1】発生直後（0〜1時間）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213"/>
        <w:gridCol w:w="3213"/>
        <w:gridCol w:w="3213"/>
      </w:tblGrid>
      <w:tr>
        <w:tc>
          <w:tcPr>
            <w:tcW w:type="dxa" w:w="567"/>
            <w:shd w:val="clear" w:color="auto" w:fill="CC2222"/>
          </w:tcPr>
          <w:p>
            <w:r>
              <w:rPr>
                <w:b/>
                <w:color w:val="FFFFFF"/>
              </w:rPr>
              <w:t>順序</w:t>
            </w:r>
          </w:p>
        </w:tc>
        <w:tc>
          <w:tcPr>
            <w:tcW w:type="dxa" w:w="7370"/>
            <w:shd w:val="clear" w:color="auto" w:fill="CC2222"/>
          </w:tcPr>
          <w:p>
            <w:r>
              <w:rPr>
                <w:b/>
                <w:color w:val="FFFFFF"/>
              </w:rPr>
              <w:t>実施事項</w:t>
            </w:r>
          </w:p>
        </w:tc>
        <w:tc>
          <w:tcPr>
            <w:tcW w:type="dxa" w:w="2268"/>
            <w:shd w:val="clear" w:color="auto" w:fill="CC2222"/>
          </w:tcPr>
          <w:p>
            <w:r>
              <w:rPr>
                <w:b/>
                <w:color w:val="FFFFFF"/>
              </w:rPr>
              <w:t>担当者</w:t>
            </w:r>
          </w:p>
        </w:tc>
      </w:tr>
      <w:tr>
        <w:tc>
          <w:tcPr>
            <w:tcW w:type="dxa" w:w="567"/>
          </w:tcPr>
          <w:p>
            <w:r>
              <w:t>1</w:t>
            </w:r>
          </w:p>
        </w:tc>
        <w:tc>
          <w:tcPr>
            <w:tcW w:type="dxa" w:w="7370"/>
          </w:tcPr>
          <w:p>
            <w:r>
              <w:t>従業員・来訪者の人命安全確認（負傷者有無・安否確認）</w:t>
            </w:r>
          </w:p>
        </w:tc>
        <w:tc>
          <w:tcPr>
            <w:tcW w:type="dxa" w:w="2268"/>
          </w:tcPr>
          <w:p>
            <w:r>
              <w:t>代表者・各部門長</w:t>
            </w:r>
          </w:p>
        </w:tc>
      </w:tr>
      <w:tr>
        <w:tc>
          <w:tcPr>
            <w:tcW w:type="dxa" w:w="567"/>
          </w:tcPr>
          <w:p>
            <w:r>
              <w:t>2</w:t>
            </w:r>
          </w:p>
        </w:tc>
        <w:tc>
          <w:tcPr>
            <w:tcW w:type="dxa" w:w="7370"/>
          </w:tcPr>
          <w:p>
            <w:r>
              <w:t>建物・設備の被害状況の初期確認</w:t>
            </w:r>
          </w:p>
        </w:tc>
        <w:tc>
          <w:tcPr>
            <w:tcW w:type="dxa" w:w="2268"/>
          </w:tcPr>
          <w:p>
            <w:r>
              <w:t>総務担当</w:t>
            </w:r>
          </w:p>
        </w:tc>
      </w:tr>
      <w:tr>
        <w:tc>
          <w:tcPr>
            <w:tcW w:type="dxa" w:w="567"/>
          </w:tcPr>
          <w:p>
            <w:r>
              <w:t>3</w:t>
            </w:r>
          </w:p>
        </w:tc>
        <w:tc>
          <w:tcPr>
            <w:tcW w:type="dxa" w:w="7370"/>
          </w:tcPr>
          <w:p>
            <w:r>
              <w:t>緊急連絡先リストを確認し、代表者へ報告</w:t>
            </w:r>
          </w:p>
        </w:tc>
        <w:tc>
          <w:tcPr>
            <w:tcW w:type="dxa" w:w="2268"/>
          </w:tcPr>
          <w:p>
            <w:r>
              <w:t>BCP担当者</w:t>
            </w:r>
          </w:p>
        </w:tc>
      </w:tr>
      <w:tr>
        <w:tc>
          <w:tcPr>
            <w:tcW w:type="dxa" w:w="567"/>
          </w:tcPr>
          <w:p>
            <w:r>
              <w:t>4</w:t>
            </w:r>
          </w:p>
        </w:tc>
        <w:tc>
          <w:tcPr>
            <w:tcW w:type="dxa" w:w="7370"/>
          </w:tcPr>
          <w:p>
            <w:r>
              <w:t>2次災害防止措置（ガス元栓・電気ブレーカー等の確認）</w:t>
            </w:r>
          </w:p>
        </w:tc>
        <w:tc>
          <w:tcPr>
            <w:tcW w:type="dxa" w:w="2268"/>
          </w:tcPr>
          <w:p>
            <w:r>
              <w:t>総務担当</w:t>
            </w:r>
          </w:p>
        </w:tc>
      </w:tr>
      <w:tr>
        <w:tc>
          <w:tcPr>
            <w:tcW w:type="dxa" w:w="567"/>
          </w:tcPr>
          <w:p>
            <w:r>
              <w:t>5</w:t>
            </w:r>
          </w:p>
        </w:tc>
        <w:tc>
          <w:tcPr>
            <w:tcW w:type="dxa" w:w="7370"/>
          </w:tcPr>
          <w:p>
            <w:r>
              <w:t>行政・警察・消防機関への連絡（必要な場合）</w:t>
            </w:r>
          </w:p>
        </w:tc>
        <w:tc>
          <w:tcPr>
            <w:tcW w:type="dxa" w:w="2268"/>
          </w:tcPr>
          <w:p>
            <w:r>
              <w:t>代表者</w:t>
            </w:r>
          </w:p>
        </w:tc>
      </w:tr>
    </w:tbl>
    <w:p/>
    <w:p>
      <w:pPr>
        <w:spacing w:before="160" w:after="40"/>
      </w:pPr>
      <w:r>
        <w:rPr>
          <w:rFonts w:ascii="ＭＳ ゴシック" w:hAnsi="ＭＳ ゴシック"/>
          <w:b/>
          <w:color w:val="C55000"/>
          <w:sz w:val="22"/>
        </w:rPr>
        <w:t>【フェーズ2】初動対応（1〜6時間）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213"/>
        <w:gridCol w:w="3213"/>
        <w:gridCol w:w="3213"/>
      </w:tblGrid>
      <w:tr>
        <w:tc>
          <w:tcPr>
            <w:tcW w:type="dxa" w:w="567"/>
            <w:shd w:val="clear" w:color="auto" w:fill="C55000"/>
          </w:tcPr>
          <w:p>
            <w:r>
              <w:rPr>
                <w:b/>
                <w:color w:val="FFFFFF"/>
              </w:rPr>
              <w:t>順序</w:t>
            </w:r>
          </w:p>
        </w:tc>
        <w:tc>
          <w:tcPr>
            <w:tcW w:type="dxa" w:w="7370"/>
            <w:shd w:val="clear" w:color="auto" w:fill="C55000"/>
          </w:tcPr>
          <w:p>
            <w:r>
              <w:rPr>
                <w:b/>
                <w:color w:val="FFFFFF"/>
              </w:rPr>
              <w:t>実施事項</w:t>
            </w:r>
          </w:p>
        </w:tc>
        <w:tc>
          <w:tcPr>
            <w:tcW w:type="dxa" w:w="2268"/>
            <w:shd w:val="clear" w:color="auto" w:fill="C55000"/>
          </w:tcPr>
          <w:p>
            <w:r>
              <w:rPr>
                <w:b/>
                <w:color w:val="FFFFFF"/>
              </w:rPr>
              <w:t>担当者</w:t>
            </w:r>
          </w:p>
        </w:tc>
      </w:tr>
      <w:tr>
        <w:tc>
          <w:tcPr>
            <w:tcW w:type="dxa" w:w="567"/>
          </w:tcPr>
          <w:p>
            <w:r>
              <w:t>1</w:t>
            </w:r>
          </w:p>
        </w:tc>
        <w:tc>
          <w:tcPr>
            <w:tcW w:type="dxa" w:w="7370"/>
          </w:tcPr>
          <w:p>
            <w:r>
              <w:t>主要顧客・取引先への第一報連絡（納期・供給への影響を共有）</w:t>
            </w:r>
          </w:p>
        </w:tc>
        <w:tc>
          <w:tcPr>
            <w:tcW w:type="dxa" w:w="2268"/>
          </w:tcPr>
          <w:p>
            <w:r>
              <w:t>営業部門長</w:t>
            </w:r>
          </w:p>
        </w:tc>
      </w:tr>
      <w:tr>
        <w:tc>
          <w:tcPr>
            <w:tcW w:type="dxa" w:w="567"/>
          </w:tcPr>
          <w:p>
            <w:r>
              <w:t>2</w:t>
            </w:r>
          </w:p>
        </w:tc>
        <w:tc>
          <w:tcPr>
            <w:tcW w:type="dxa" w:w="7370"/>
          </w:tcPr>
          <w:p>
            <w:r>
              <w:t>代替拠点・テレワーク環境への移行判断</w:t>
            </w:r>
          </w:p>
        </w:tc>
        <w:tc>
          <w:tcPr>
            <w:tcW w:type="dxa" w:w="2268"/>
          </w:tcPr>
          <w:p>
            <w:r>
              <w:t>代表者</w:t>
            </w:r>
          </w:p>
        </w:tc>
      </w:tr>
      <w:tr>
        <w:tc>
          <w:tcPr>
            <w:tcW w:type="dxa" w:w="567"/>
          </w:tcPr>
          <w:p>
            <w:r>
              <w:t>3</w:t>
            </w:r>
          </w:p>
        </w:tc>
        <w:tc>
          <w:tcPr>
            <w:tcW w:type="dxa" w:w="7370"/>
          </w:tcPr>
          <w:p>
            <w:r>
              <w:t>重要業務（中核事業）の継続可否判断と優先順位の決定</w:t>
            </w:r>
          </w:p>
        </w:tc>
        <w:tc>
          <w:tcPr>
            <w:tcW w:type="dxa" w:w="2268"/>
          </w:tcPr>
          <w:p>
            <w:r>
              <w:t>BCP責任者</w:t>
            </w:r>
          </w:p>
        </w:tc>
      </w:tr>
      <w:tr>
        <w:tc>
          <w:tcPr>
            <w:tcW w:type="dxa" w:w="567"/>
          </w:tcPr>
          <w:p>
            <w:r>
              <w:t>4</w:t>
            </w:r>
          </w:p>
        </w:tc>
        <w:tc>
          <w:tcPr>
            <w:tcW w:type="dxa" w:w="7370"/>
          </w:tcPr>
          <w:p>
            <w:r>
              <w:t>代替調達先リストを基に、必要物資・サービスの緊急確保開始</w:t>
            </w:r>
          </w:p>
        </w:tc>
        <w:tc>
          <w:tcPr>
            <w:tcW w:type="dxa" w:w="2268"/>
          </w:tcPr>
          <w:p>
            <w:r>
              <w:t>物流・調達担当</w:t>
            </w:r>
          </w:p>
        </w:tc>
      </w:tr>
      <w:tr>
        <w:tc>
          <w:tcPr>
            <w:tcW w:type="dxa" w:w="567"/>
          </w:tcPr>
          <w:p>
            <w:r>
              <w:t>5</w:t>
            </w:r>
          </w:p>
        </w:tc>
        <w:tc>
          <w:tcPr>
            <w:tcW w:type="dxa" w:w="7370"/>
          </w:tcPr>
          <w:p>
            <w:r>
              <w:t>従業員への指示通達（出社 or 在宅勤務 or 一時帰宅の判断）</w:t>
            </w:r>
          </w:p>
        </w:tc>
        <w:tc>
          <w:tcPr>
            <w:tcW w:type="dxa" w:w="2268"/>
          </w:tcPr>
          <w:p>
            <w:r>
              <w:t>代表者</w:t>
            </w:r>
          </w:p>
        </w:tc>
      </w:tr>
      <w:tr>
        <w:tc>
          <w:tcPr>
            <w:tcW w:type="dxa" w:w="567"/>
          </w:tcPr>
          <w:p>
            <w:r>
              <w:t>6</w:t>
            </w:r>
          </w:p>
        </w:tc>
        <w:tc>
          <w:tcPr>
            <w:tcW w:type="dxa" w:w="7370"/>
          </w:tcPr>
          <w:p>
            <w:r>
              <w:t>被害状況・対応状況の記録開始（後の保険申請・改善に活用）</w:t>
            </w:r>
          </w:p>
        </w:tc>
        <w:tc>
          <w:tcPr>
            <w:tcW w:type="dxa" w:w="2268"/>
          </w:tcPr>
          <w:p>
            <w:r>
              <w:t>総務担当</w:t>
            </w:r>
          </w:p>
        </w:tc>
      </w:tr>
    </w:tbl>
    <w:p/>
    <w:p>
      <w:pPr>
        <w:spacing w:before="160" w:after="40"/>
      </w:pPr>
      <w:r>
        <w:rPr>
          <w:rFonts w:ascii="ＭＳ ゴシック" w:hAnsi="ＭＳ ゴシック"/>
          <w:b/>
          <w:color w:val="1F4E79"/>
          <w:sz w:val="22"/>
        </w:rPr>
        <w:t>【フェーズ3】応急復旧（6〜72時間）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213"/>
        <w:gridCol w:w="3213"/>
        <w:gridCol w:w="3213"/>
      </w:tblGrid>
      <w:tr>
        <w:tc>
          <w:tcPr>
            <w:tcW w:type="dxa" w:w="567"/>
            <w:shd w:val="clear" w:color="auto" w:fill="1F4E79"/>
          </w:tcPr>
          <w:p>
            <w:r>
              <w:rPr>
                <w:b/>
                <w:color w:val="FFFFFF"/>
              </w:rPr>
              <w:t>順序</w:t>
            </w:r>
          </w:p>
        </w:tc>
        <w:tc>
          <w:tcPr>
            <w:tcW w:type="dxa" w:w="7370"/>
            <w:shd w:val="clear" w:color="auto" w:fill="1F4E79"/>
          </w:tcPr>
          <w:p>
            <w:r>
              <w:rPr>
                <w:b/>
                <w:color w:val="FFFFFF"/>
              </w:rPr>
              <w:t>実施事項</w:t>
            </w:r>
          </w:p>
        </w:tc>
        <w:tc>
          <w:tcPr>
            <w:tcW w:type="dxa" w:w="2268"/>
            <w:shd w:val="clear" w:color="auto" w:fill="1F4E79"/>
          </w:tcPr>
          <w:p>
            <w:r>
              <w:rPr>
                <w:b/>
                <w:color w:val="FFFFFF"/>
              </w:rPr>
              <w:t>担当者</w:t>
            </w:r>
          </w:p>
        </w:tc>
      </w:tr>
      <w:tr>
        <w:tc>
          <w:tcPr>
            <w:tcW w:type="dxa" w:w="567"/>
          </w:tcPr>
          <w:p>
            <w:r>
              <w:t>1</w:t>
            </w:r>
          </w:p>
        </w:tc>
        <w:tc>
          <w:tcPr>
            <w:tcW w:type="dxa" w:w="7370"/>
          </w:tcPr>
          <w:p>
            <w:r>
              <w:t>重要業務の最小限継続開始（RTO・RLO達成を目指す）</w:t>
            </w:r>
          </w:p>
        </w:tc>
        <w:tc>
          <w:tcPr>
            <w:tcW w:type="dxa" w:w="2268"/>
          </w:tcPr>
          <w:p>
            <w:r>
              <w:t>BCP責任者</w:t>
            </w:r>
          </w:p>
        </w:tc>
      </w:tr>
      <w:tr>
        <w:tc>
          <w:tcPr>
            <w:tcW w:type="dxa" w:w="567"/>
          </w:tcPr>
          <w:p>
            <w:r>
              <w:t>2</w:t>
            </w:r>
          </w:p>
        </w:tc>
        <w:tc>
          <w:tcPr>
            <w:tcW w:type="dxa" w:w="7370"/>
          </w:tcPr>
          <w:p>
            <w:r>
              <w:t>在宅勤務・分散勤務体制の構築と確認</w:t>
            </w:r>
          </w:p>
        </w:tc>
        <w:tc>
          <w:tcPr>
            <w:tcW w:type="dxa" w:w="2268"/>
          </w:tcPr>
          <w:p>
            <w:r>
              <w:t>IT・総務担当</w:t>
            </w:r>
          </w:p>
        </w:tc>
      </w:tr>
      <w:tr>
        <w:tc>
          <w:tcPr>
            <w:tcW w:type="dxa" w:w="567"/>
          </w:tcPr>
          <w:p>
            <w:r>
              <w:t>3</w:t>
            </w:r>
          </w:p>
        </w:tc>
        <w:tc>
          <w:tcPr>
            <w:tcW w:type="dxa" w:w="7370"/>
          </w:tcPr>
          <w:p>
            <w:r>
              <w:t>顧客・取引先への続報連絡（復旧見通しの共有）</w:t>
            </w:r>
          </w:p>
        </w:tc>
        <w:tc>
          <w:tcPr>
            <w:tcW w:type="dxa" w:w="2268"/>
          </w:tcPr>
          <w:p>
            <w:r>
              <w:t>営業部門長</w:t>
            </w:r>
          </w:p>
        </w:tc>
      </w:tr>
      <w:tr>
        <w:tc>
          <w:tcPr>
            <w:tcW w:type="dxa" w:w="567"/>
          </w:tcPr>
          <w:p>
            <w:r>
              <w:t>4</w:t>
            </w:r>
          </w:p>
        </w:tc>
        <w:tc>
          <w:tcPr>
            <w:tcW w:type="dxa" w:w="7370"/>
          </w:tcPr>
          <w:p>
            <w:r>
              <w:t>損害保険会社への事故報告（初期連絡）</w:t>
            </w:r>
          </w:p>
        </w:tc>
        <w:tc>
          <w:tcPr>
            <w:tcW w:type="dxa" w:w="2268"/>
          </w:tcPr>
          <w:p>
            <w:r>
              <w:t>総務担当</w:t>
            </w:r>
          </w:p>
        </w:tc>
      </w:tr>
      <w:tr>
        <w:tc>
          <w:tcPr>
            <w:tcW w:type="dxa" w:w="567"/>
          </w:tcPr>
          <w:p>
            <w:r>
              <w:t>5</w:t>
            </w:r>
          </w:p>
        </w:tc>
        <w:tc>
          <w:tcPr>
            <w:tcW w:type="dxa" w:w="7370"/>
          </w:tcPr>
          <w:p>
            <w:r>
              <w:t>取引銀行への状況報告・必要に応じた緊急融資相談</w:t>
            </w:r>
          </w:p>
        </w:tc>
        <w:tc>
          <w:tcPr>
            <w:tcW w:type="dxa" w:w="2268"/>
          </w:tcPr>
          <w:p>
            <w:r>
              <w:t>代表者・経理</w:t>
            </w:r>
          </w:p>
        </w:tc>
      </w:tr>
      <w:tr>
        <w:tc>
          <w:tcPr>
            <w:tcW w:type="dxa" w:w="567"/>
          </w:tcPr>
          <w:p>
            <w:r>
              <w:t>6</w:t>
            </w:r>
          </w:p>
        </w:tc>
        <w:tc>
          <w:tcPr>
            <w:tcW w:type="dxa" w:w="7370"/>
          </w:tcPr>
          <w:p>
            <w:r>
              <w:t>代替調達先・代替拠点での業務継続状況のモニタリング</w:t>
            </w:r>
          </w:p>
        </w:tc>
        <w:tc>
          <w:tcPr>
            <w:tcW w:type="dxa" w:w="2268"/>
          </w:tcPr>
          <w:p>
            <w:r>
              <w:t>各部門長</w:t>
            </w:r>
          </w:p>
        </w:tc>
      </w:tr>
    </w:tbl>
    <w:p/>
    <w:p>
      <w:pPr>
        <w:spacing w:before="160" w:after="40"/>
      </w:pPr>
      <w:r>
        <w:rPr>
          <w:rFonts w:ascii="ＭＳ ゴシック" w:hAnsi="ＭＳ ゴシック"/>
          <w:b/>
          <w:color w:val="107C41"/>
          <w:sz w:val="22"/>
        </w:rPr>
        <w:t>【フェーズ4】本格復旧（3日〜）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213"/>
        <w:gridCol w:w="3213"/>
        <w:gridCol w:w="3213"/>
      </w:tblGrid>
      <w:tr>
        <w:tc>
          <w:tcPr>
            <w:tcW w:type="dxa" w:w="567"/>
            <w:shd w:val="clear" w:color="auto" w:fill="107C41"/>
          </w:tcPr>
          <w:p>
            <w:r>
              <w:rPr>
                <w:b/>
                <w:color w:val="FFFFFF"/>
              </w:rPr>
              <w:t>順序</w:t>
            </w:r>
          </w:p>
        </w:tc>
        <w:tc>
          <w:tcPr>
            <w:tcW w:type="dxa" w:w="7370"/>
            <w:shd w:val="clear" w:color="auto" w:fill="107C41"/>
          </w:tcPr>
          <w:p>
            <w:r>
              <w:rPr>
                <w:b/>
                <w:color w:val="FFFFFF"/>
              </w:rPr>
              <w:t>実施事項</w:t>
            </w:r>
          </w:p>
        </w:tc>
        <w:tc>
          <w:tcPr>
            <w:tcW w:type="dxa" w:w="2268"/>
            <w:shd w:val="clear" w:color="auto" w:fill="107C41"/>
          </w:tcPr>
          <w:p>
            <w:r>
              <w:rPr>
                <w:b/>
                <w:color w:val="FFFFFF"/>
              </w:rPr>
              <w:t>担当者</w:t>
            </w:r>
          </w:p>
        </w:tc>
      </w:tr>
      <w:tr>
        <w:tc>
          <w:tcPr>
            <w:tcW w:type="dxa" w:w="567"/>
          </w:tcPr>
          <w:p>
            <w:r>
              <w:t>1</w:t>
            </w:r>
          </w:p>
        </w:tc>
        <w:tc>
          <w:tcPr>
            <w:tcW w:type="dxa" w:w="7370"/>
          </w:tcPr>
          <w:p>
            <w:r>
              <w:t>全業務の段階的再開（優先度の高い業務から順次）</w:t>
            </w:r>
          </w:p>
        </w:tc>
        <w:tc>
          <w:tcPr>
            <w:tcW w:type="dxa" w:w="2268"/>
          </w:tcPr>
          <w:p>
            <w:r>
              <w:t>BCP責任者</w:t>
            </w:r>
          </w:p>
        </w:tc>
      </w:tr>
      <w:tr>
        <w:tc>
          <w:tcPr>
            <w:tcW w:type="dxa" w:w="567"/>
          </w:tcPr>
          <w:p>
            <w:r>
              <w:t>2</w:t>
            </w:r>
          </w:p>
        </w:tc>
        <w:tc>
          <w:tcPr>
            <w:tcW w:type="dxa" w:w="7370"/>
          </w:tcPr>
          <w:p>
            <w:r>
              <w:t>被害状況・損害額の確定と保険申請</w:t>
            </w:r>
          </w:p>
        </w:tc>
        <w:tc>
          <w:tcPr>
            <w:tcW w:type="dxa" w:w="2268"/>
          </w:tcPr>
          <w:p>
            <w:r>
              <w:t>総務・経理</w:t>
            </w:r>
          </w:p>
        </w:tc>
      </w:tr>
      <w:tr>
        <w:tc>
          <w:tcPr>
            <w:tcW w:type="dxa" w:w="567"/>
          </w:tcPr>
          <w:p>
            <w:r>
              <w:t>3</w:t>
            </w:r>
          </w:p>
        </w:tc>
        <w:tc>
          <w:tcPr>
            <w:tcW w:type="dxa" w:w="7370"/>
          </w:tcPr>
          <w:p>
            <w:r>
              <w:t>BCPの評価・改善点の洗い出し（対応記録を基に振り返り）</w:t>
            </w:r>
          </w:p>
        </w:tc>
        <w:tc>
          <w:tcPr>
            <w:tcW w:type="dxa" w:w="2268"/>
          </w:tcPr>
          <w:p>
            <w:r>
              <w:t>BCP担当者</w:t>
            </w:r>
          </w:p>
        </w:tc>
      </w:tr>
      <w:tr>
        <w:tc>
          <w:tcPr>
            <w:tcW w:type="dxa" w:w="567"/>
          </w:tcPr>
          <w:p>
            <w:r>
              <w:t>4</w:t>
            </w:r>
          </w:p>
        </w:tc>
        <w:tc>
          <w:tcPr>
            <w:tcW w:type="dxa" w:w="7370"/>
          </w:tcPr>
          <w:p>
            <w:r>
              <w:t>従業員・関係者へのフォローアップ（メンタルケア含む）</w:t>
            </w:r>
          </w:p>
        </w:tc>
        <w:tc>
          <w:tcPr>
            <w:tcW w:type="dxa" w:w="2268"/>
          </w:tcPr>
          <w:p>
            <w:r>
              <w:t>人事担当</w:t>
            </w:r>
          </w:p>
        </w:tc>
      </w:tr>
      <w:tr>
        <w:tc>
          <w:tcPr>
            <w:tcW w:type="dxa" w:w="567"/>
          </w:tcPr>
          <w:p>
            <w:r>
              <w:t>5</w:t>
            </w:r>
          </w:p>
        </w:tc>
        <w:tc>
          <w:tcPr>
            <w:tcW w:type="dxa" w:w="7370"/>
          </w:tcPr>
          <w:p>
            <w:r>
              <w:t>BCP本体の見直し・更新（今回の対応を反映）</w:t>
            </w:r>
          </w:p>
        </w:tc>
        <w:tc>
          <w:tcPr>
            <w:tcW w:type="dxa" w:w="2268"/>
          </w:tcPr>
          <w:p>
            <w:r>
              <w:t>BCP責任者</w:t>
            </w:r>
          </w:p>
        </w:tc>
      </w:tr>
    </w:tbl>
    <w:p/>
    <w:p>
      <w:pPr>
        <w:jc w:val="right"/>
      </w:pPr>
      <w:r>
        <w:rPr>
          <w:rFonts w:ascii="ＭＳ 明朝" w:hAnsi="ＭＳ 明朝"/>
          <w:color w:val="808080"/>
          <w:sz w:val="18"/>
        </w:rPr>
        <w:t>※ 本フローは汎用版です。感染症・水害・地震の各シナリオ別ガイドも別途ダウンロードしてください（template-free.jp 2026-05-28確認）</w:t>
      </w:r>
    </w:p>
    <w:sectPr w:rsidR="00FC693F" w:rsidRPr="0006063C" w:rsidSect="00034616">
      <w:pgSz w:w="11906" w:h="16838"/>
      <w:pgMar w:top="1417" w:right="1134" w:bottom="141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