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不 動 産 売 買 契 約 書</w:t>
      </w:r>
    </w:p>
    <w:p>
      <w:pPr>
        <w:jc w:val="center"/>
      </w:pPr>
      <w:r>
        <w:rPr>
          <w:rFonts w:ascii="ＭＳ 明朝" w:hAnsi="ＭＳ 明朝"/>
          <w:sz w:val="20"/>
        </w:rPr>
        <w:t>（宅地建物取引業法準拠 全27条／物件状況確認書・設備表付）</w:t>
      </w:r>
    </w:p>
    <w:p/>
    <w:p>
      <w:pPr>
        <w:jc w:val="left"/>
      </w:pPr>
      <w:r>
        <w:rPr>
          <w:rFonts w:ascii="ＭＳ ゴシック" w:hAnsi="ＭＳ ゴシック"/>
          <w:b/>
          <w:sz w:val="24"/>
        </w:rPr>
        <w:t>■ 売買物件の表示</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土地：所在地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土地：地番</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土地：地目</w:t>
            </w:r>
          </w:p>
        </w:tc>
        <w:tc>
          <w:tcPr>
            <w:tcW w:type="dxa" w:w="6803"/>
          </w:tcPr>
          <w:p>
            <w:r/>
            <w:r>
              <w:rPr>
                <w:rFonts w:ascii="ＭＳ 明朝" w:hAnsi="ＭＳ 明朝"/>
                <w:b w:val="0"/>
                <w:sz w:val="18"/>
              </w:rPr>
              <w:t>□宅地 □田 □畑 □雑種地</w:t>
            </w:r>
          </w:p>
        </w:tc>
      </w:tr>
      <w:tr>
        <w:tc>
          <w:tcPr>
            <w:tcW w:type="dxa" w:w="2268"/>
          </w:tcPr>
          <w:p>
            <w:r/>
            <w:r>
              <w:rPr>
                <w:rFonts w:ascii="ＭＳ ゴシック" w:hAnsi="ＭＳ ゴシック"/>
                <w:b/>
                <w:sz w:val="18"/>
              </w:rPr>
              <w:t>土地：地積（公簿）</w:t>
            </w:r>
          </w:p>
        </w:tc>
        <w:tc>
          <w:tcPr>
            <w:tcW w:type="dxa" w:w="6803"/>
          </w:tcPr>
          <w:p>
            <w:r/>
            <w:r>
              <w:rPr>
                <w:rFonts w:ascii="ＭＳ 明朝" w:hAnsi="ＭＳ 明朝"/>
                <w:b w:val="0"/>
                <w:sz w:val="18"/>
              </w:rPr>
              <w:t xml:space="preserve">             ㎡</w:t>
            </w:r>
          </w:p>
        </w:tc>
      </w:tr>
      <w:tr>
        <w:tc>
          <w:tcPr>
            <w:tcW w:type="dxa" w:w="2268"/>
          </w:tcPr>
          <w:p>
            <w:r/>
            <w:r>
              <w:rPr>
                <w:rFonts w:ascii="ＭＳ ゴシック" w:hAnsi="ＭＳ ゴシック"/>
                <w:b/>
                <w:sz w:val="18"/>
              </w:rPr>
              <w:t>土地：地積（実測）</w:t>
            </w:r>
          </w:p>
        </w:tc>
        <w:tc>
          <w:tcPr>
            <w:tcW w:type="dxa" w:w="6803"/>
          </w:tcPr>
          <w:p>
            <w:r/>
            <w:r>
              <w:rPr>
                <w:rFonts w:ascii="ＭＳ 明朝" w:hAnsi="ＭＳ 明朝"/>
                <w:b w:val="0"/>
                <w:sz w:val="18"/>
              </w:rPr>
              <w:t xml:space="preserve">             ㎡</w:t>
            </w:r>
          </w:p>
        </w:tc>
      </w:tr>
      <w:tr>
        <w:tc>
          <w:tcPr>
            <w:tcW w:type="dxa" w:w="2268"/>
          </w:tcPr>
          <w:p>
            <w:r/>
            <w:r>
              <w:rPr>
                <w:rFonts w:ascii="ＭＳ ゴシック" w:hAnsi="ＭＳ ゴシック"/>
                <w:b/>
                <w:sz w:val="18"/>
              </w:rPr>
              <w:t>建物：所在</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建物：家屋番号</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建物：種類・構造</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建物：床面積</w:t>
            </w:r>
          </w:p>
        </w:tc>
        <w:tc>
          <w:tcPr>
            <w:tcW w:type="dxa" w:w="6803"/>
          </w:tcPr>
          <w:p>
            <w:r/>
            <w:r>
              <w:rPr>
                <w:rFonts w:ascii="ＭＳ 明朝" w:hAnsi="ＭＳ 明朝"/>
                <w:b w:val="0"/>
                <w:sz w:val="18"/>
              </w:rPr>
              <w:t>1階     ㎡ / 2階     ㎡ / 計     ㎡</w:t>
            </w:r>
          </w:p>
        </w:tc>
      </w:tr>
      <w:tr>
        <w:tc>
          <w:tcPr>
            <w:tcW w:type="dxa" w:w="2268"/>
          </w:tcPr>
          <w:p>
            <w:r/>
            <w:r>
              <w:rPr>
                <w:rFonts w:ascii="ＭＳ ゴシック" w:hAnsi="ＭＳ ゴシック"/>
                <w:b/>
                <w:sz w:val="18"/>
              </w:rPr>
              <w:t>引渡しの状態</w:t>
            </w:r>
          </w:p>
        </w:tc>
        <w:tc>
          <w:tcPr>
            <w:tcW w:type="dxa" w:w="6803"/>
          </w:tcPr>
          <w:p>
            <w:r/>
            <w:r>
              <w:rPr>
                <w:rFonts w:ascii="ＭＳ 明朝" w:hAnsi="ＭＳ 明朝"/>
                <w:b w:val="0"/>
                <w:sz w:val="18"/>
              </w:rPr>
              <w:t>□現状有姿 □更地 □付帯設備リスト別添</w:t>
            </w:r>
          </w:p>
        </w:tc>
      </w:tr>
    </w:tbl>
    <w:p/>
    <w:p>
      <w:pPr>
        <w:jc w:val="left"/>
      </w:pPr>
      <w:r>
        <w:rPr>
          <w:rFonts w:ascii="ＭＳ ゴシック" w:hAnsi="ＭＳ ゴシック"/>
          <w:b/>
          <w:sz w:val="24"/>
        </w:rPr>
        <w:t>■ 売買代金等</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売買代金</w:t>
            </w:r>
          </w:p>
        </w:tc>
        <w:tc>
          <w:tcPr>
            <w:tcW w:type="dxa" w:w="6803"/>
          </w:tcPr>
          <w:p>
            <w:r/>
            <w:r>
              <w:rPr>
                <w:rFonts w:ascii="ＭＳ 明朝" w:hAnsi="ＭＳ 明朝"/>
                <w:b w:val="0"/>
                <w:sz w:val="18"/>
              </w:rPr>
              <w:t>金            円（うち消費税額    円）</w:t>
            </w:r>
          </w:p>
        </w:tc>
      </w:tr>
      <w:tr>
        <w:tc>
          <w:tcPr>
            <w:tcW w:type="dxa" w:w="2268"/>
          </w:tcPr>
          <w:p>
            <w:r/>
            <w:r>
              <w:rPr>
                <w:rFonts w:ascii="ＭＳ ゴシック" w:hAnsi="ＭＳ ゴシック"/>
                <w:b/>
                <w:sz w:val="18"/>
              </w:rPr>
              <w:t>土地代金</w:t>
            </w:r>
          </w:p>
        </w:tc>
        <w:tc>
          <w:tcPr>
            <w:tcW w:type="dxa" w:w="6803"/>
          </w:tcPr>
          <w:p>
            <w:r/>
            <w:r>
              <w:rPr>
                <w:rFonts w:ascii="ＭＳ 明朝" w:hAnsi="ＭＳ 明朝"/>
                <w:b w:val="0"/>
                <w:sz w:val="18"/>
              </w:rPr>
              <w:t>金            円</w:t>
            </w:r>
          </w:p>
        </w:tc>
      </w:tr>
      <w:tr>
        <w:tc>
          <w:tcPr>
            <w:tcW w:type="dxa" w:w="2268"/>
          </w:tcPr>
          <w:p>
            <w:r/>
            <w:r>
              <w:rPr>
                <w:rFonts w:ascii="ＭＳ ゴシック" w:hAnsi="ＭＳ ゴシック"/>
                <w:b/>
                <w:sz w:val="18"/>
              </w:rPr>
              <w:t>建物代金</w:t>
            </w:r>
          </w:p>
        </w:tc>
        <w:tc>
          <w:tcPr>
            <w:tcW w:type="dxa" w:w="6803"/>
          </w:tcPr>
          <w:p>
            <w:r/>
            <w:r>
              <w:rPr>
                <w:rFonts w:ascii="ＭＳ 明朝" w:hAnsi="ＭＳ 明朝"/>
                <w:b w:val="0"/>
                <w:sz w:val="18"/>
              </w:rPr>
              <w:t>金            円（うち消費税額    円）</w:t>
            </w:r>
          </w:p>
        </w:tc>
      </w:tr>
      <w:tr>
        <w:tc>
          <w:tcPr>
            <w:tcW w:type="dxa" w:w="2268"/>
          </w:tcPr>
          <w:p>
            <w:r/>
            <w:r>
              <w:rPr>
                <w:rFonts w:ascii="ＭＳ ゴシック" w:hAnsi="ＭＳ ゴシック"/>
                <w:b/>
                <w:sz w:val="18"/>
              </w:rPr>
              <w:t>手付金</w:t>
            </w:r>
          </w:p>
        </w:tc>
        <w:tc>
          <w:tcPr>
            <w:tcW w:type="dxa" w:w="6803"/>
          </w:tcPr>
          <w:p>
            <w:r/>
            <w:r>
              <w:rPr>
                <w:rFonts w:ascii="ＭＳ 明朝" w:hAnsi="ＭＳ 明朝"/>
                <w:b w:val="0"/>
                <w:sz w:val="18"/>
              </w:rPr>
              <w:t>金            円（売買代金の  ％）</w:t>
            </w:r>
          </w:p>
        </w:tc>
      </w:tr>
      <w:tr>
        <w:tc>
          <w:tcPr>
            <w:tcW w:type="dxa" w:w="2268"/>
          </w:tcPr>
          <w:p>
            <w:r/>
            <w:r>
              <w:rPr>
                <w:rFonts w:ascii="ＭＳ ゴシック" w:hAnsi="ＭＳ ゴシック"/>
                <w:b/>
                <w:sz w:val="18"/>
              </w:rPr>
              <w:t>中間金</w:t>
            </w:r>
          </w:p>
        </w:tc>
        <w:tc>
          <w:tcPr>
            <w:tcW w:type="dxa" w:w="6803"/>
          </w:tcPr>
          <w:p>
            <w:r/>
            <w:r>
              <w:rPr>
                <w:rFonts w:ascii="ＭＳ 明朝" w:hAnsi="ＭＳ 明朝"/>
                <w:b w:val="0"/>
                <w:sz w:val="18"/>
              </w:rPr>
              <w:t>金            円（令和  年  月  日支払）</w:t>
            </w:r>
          </w:p>
        </w:tc>
      </w:tr>
      <w:tr>
        <w:tc>
          <w:tcPr>
            <w:tcW w:type="dxa" w:w="2268"/>
          </w:tcPr>
          <w:p>
            <w:r/>
            <w:r>
              <w:rPr>
                <w:rFonts w:ascii="ＭＳ ゴシック" w:hAnsi="ＭＳ ゴシック"/>
                <w:b/>
                <w:sz w:val="18"/>
              </w:rPr>
              <w:t>残代金</w:t>
            </w:r>
          </w:p>
        </w:tc>
        <w:tc>
          <w:tcPr>
            <w:tcW w:type="dxa" w:w="6803"/>
          </w:tcPr>
          <w:p>
            <w:r/>
            <w:r>
              <w:rPr>
                <w:rFonts w:ascii="ＭＳ 明朝" w:hAnsi="ＭＳ 明朝"/>
                <w:b w:val="0"/>
                <w:sz w:val="18"/>
              </w:rPr>
              <w:t>金            円（引渡時支払）</w:t>
            </w:r>
          </w:p>
        </w:tc>
      </w:tr>
      <w:tr>
        <w:tc>
          <w:tcPr>
            <w:tcW w:type="dxa" w:w="2268"/>
          </w:tcPr>
          <w:p>
            <w:r/>
            <w:r>
              <w:rPr>
                <w:rFonts w:ascii="ＭＳ ゴシック" w:hAnsi="ＭＳ ゴシック"/>
                <w:b/>
                <w:sz w:val="18"/>
              </w:rPr>
              <w:t>固定資産税等清算</w:t>
            </w:r>
          </w:p>
        </w:tc>
        <w:tc>
          <w:tcPr>
            <w:tcW w:type="dxa" w:w="6803"/>
          </w:tcPr>
          <w:p>
            <w:r/>
            <w:r>
              <w:rPr>
                <w:rFonts w:ascii="ＭＳ 明朝" w:hAnsi="ＭＳ 明朝"/>
                <w:b w:val="0"/>
                <w:sz w:val="18"/>
              </w:rPr>
              <w:t>引渡日を基準に日割計算</w:t>
            </w:r>
          </w:p>
        </w:tc>
      </w:tr>
      <w:tr>
        <w:tc>
          <w:tcPr>
            <w:tcW w:type="dxa" w:w="2268"/>
          </w:tcPr>
          <w:p>
            <w:r/>
            <w:r>
              <w:rPr>
                <w:rFonts w:ascii="ＭＳ ゴシック" w:hAnsi="ＭＳ ゴシック"/>
                <w:b/>
                <w:sz w:val="18"/>
              </w:rPr>
              <w:t>引渡日</w:t>
            </w:r>
          </w:p>
        </w:tc>
        <w:tc>
          <w:tcPr>
            <w:tcW w:type="dxa" w:w="6803"/>
          </w:tcPr>
          <w:p>
            <w:r/>
            <w:r>
              <w:rPr>
                <w:rFonts w:ascii="ＭＳ 明朝" w:hAnsi="ＭＳ 明朝"/>
                <w:b w:val="0"/>
                <w:sz w:val="18"/>
              </w:rPr>
              <w:t>令和    年    月    日</w:t>
            </w:r>
          </w:p>
        </w:tc>
      </w:tr>
    </w:tbl>
    <w:p/>
    <w:p>
      <w:r>
        <w:br w:type="page"/>
      </w:r>
    </w:p>
    <w:p>
      <w:pPr>
        <w:jc w:val="left"/>
      </w:pPr>
      <w:r>
        <w:rPr>
          <w:rFonts w:ascii="ＭＳ ゴシック" w:hAnsi="ＭＳ ゴシック"/>
          <w:b/>
          <w:sz w:val="24"/>
        </w:rPr>
        <w:t>■ 契約条項</w:t>
      </w:r>
    </w:p>
    <w:p>
      <w:r>
        <w:rPr>
          <w:rFonts w:ascii="ＭＳ ゴシック" w:hAnsi="ＭＳ ゴシック"/>
          <w:b/>
          <w:sz w:val="22"/>
        </w:rPr>
        <w:t>第1条（売買の目的物及び売買代金）</w:t>
      </w:r>
    </w:p>
    <w:p>
      <w:pPr>
        <w:ind w:left="283"/>
      </w:pPr>
      <w:r>
        <w:rPr>
          <w:rFonts w:ascii="ＭＳ 明朝" w:hAnsi="ＭＳ 明朝"/>
          <w:b w:val="0"/>
          <w:sz w:val="20"/>
        </w:rPr>
        <w:t>1. 売主（甲）は、買主（乙）に対し、頭書記載の不動産（以下「本物件」という）を売り渡し、乙はこれを買い受ける。</w:t>
      </w:r>
    </w:p>
    <w:p>
      <w:pPr>
        <w:ind w:left="283"/>
      </w:pPr>
      <w:r>
        <w:rPr>
          <w:rFonts w:ascii="ＭＳ 明朝" w:hAnsi="ＭＳ 明朝"/>
          <w:b w:val="0"/>
          <w:sz w:val="20"/>
        </w:rPr>
        <w:t>2. 売買代金は頭書記載のとおりとする。</w:t>
      </w:r>
    </w:p>
    <w:p/>
    <w:p>
      <w:r>
        <w:rPr>
          <w:rFonts w:ascii="ＭＳ ゴシック" w:hAnsi="ＭＳ ゴシック"/>
          <w:b/>
          <w:sz w:val="22"/>
        </w:rPr>
        <w:t>第2条（手付金）</w:t>
      </w:r>
    </w:p>
    <w:p>
      <w:pPr>
        <w:ind w:left="283"/>
      </w:pPr>
      <w:r>
        <w:rPr>
          <w:rFonts w:ascii="ＭＳ 明朝" w:hAnsi="ＭＳ 明朝"/>
          <w:b w:val="0"/>
          <w:sz w:val="20"/>
        </w:rPr>
        <w:t>1. 乙は、本契約締結と同時に、頭書記載の手付金を甲に交付する。</w:t>
      </w:r>
    </w:p>
    <w:p>
      <w:pPr>
        <w:ind w:left="283"/>
      </w:pPr>
      <w:r>
        <w:rPr>
          <w:rFonts w:ascii="ＭＳ 明朝" w:hAnsi="ＭＳ 明朝"/>
          <w:b w:val="0"/>
          <w:sz w:val="20"/>
        </w:rPr>
        <w:t>2. 手付金は、残代金支払時に売買代金の一部に充当する。</w:t>
      </w:r>
    </w:p>
    <w:p>
      <w:pPr>
        <w:ind w:left="283"/>
      </w:pPr>
      <w:r>
        <w:rPr>
          <w:rFonts w:ascii="ＭＳ 明朝" w:hAnsi="ＭＳ 明朝"/>
          <w:b w:val="0"/>
          <w:sz w:val="20"/>
        </w:rPr>
        <w:t>3. 乙は、甲が契約の履行に着手するまでは手付金を放棄して本契約を解除でき、甲は手付金の倍額を償還して本契約を解除できる（民法557条）。</w:t>
      </w:r>
    </w:p>
    <w:p/>
    <w:p>
      <w:r>
        <w:rPr>
          <w:rFonts w:ascii="ＭＳ ゴシック" w:hAnsi="ＭＳ ゴシック"/>
          <w:b/>
          <w:sz w:val="22"/>
        </w:rPr>
        <w:t>第3条（売買代金の支払）</w:t>
      </w:r>
    </w:p>
    <w:p>
      <w:pPr>
        <w:ind w:left="283"/>
      </w:pPr>
      <w:r>
        <w:rPr>
          <w:rFonts w:ascii="ＭＳ 明朝" w:hAnsi="ＭＳ 明朝"/>
          <w:b w:val="0"/>
          <w:sz w:val="20"/>
        </w:rPr>
        <w:t>1. 乙は、頭書記載の売買代金を、頭書記載の支払期日までに甲の指定する方法により支払う。</w:t>
      </w:r>
    </w:p>
    <w:p>
      <w:pPr>
        <w:ind w:left="283"/>
      </w:pPr>
      <w:r>
        <w:rPr>
          <w:rFonts w:ascii="ＭＳ 明朝" w:hAnsi="ＭＳ 明朝"/>
          <w:b w:val="0"/>
          <w:sz w:val="20"/>
        </w:rPr>
        <w:t>2. 中間金、残代金の支払は、頭書記載のスケジュールによる。</w:t>
      </w:r>
    </w:p>
    <w:p/>
    <w:p>
      <w:r>
        <w:rPr>
          <w:rFonts w:ascii="ＭＳ ゴシック" w:hAnsi="ＭＳ ゴシック"/>
          <w:b/>
          <w:sz w:val="22"/>
        </w:rPr>
        <w:t>第4条（売買対象面積）</w:t>
      </w:r>
    </w:p>
    <w:p>
      <w:pPr>
        <w:ind w:left="283"/>
      </w:pPr>
      <w:r>
        <w:rPr>
          <w:rFonts w:ascii="ＭＳ 明朝" w:hAnsi="ＭＳ 明朝"/>
          <w:b w:val="0"/>
          <w:sz w:val="20"/>
        </w:rPr>
        <w:t>1. 本物件の土地面積は頭書の公簿面積によるものとし、実測面積との差異が生じても売買代金の増減はしない。</w:t>
      </w:r>
    </w:p>
    <w:p>
      <w:pPr>
        <w:ind w:left="283"/>
      </w:pPr>
      <w:r>
        <w:rPr>
          <w:rFonts w:ascii="ＭＳ 明朝" w:hAnsi="ＭＳ 明朝"/>
          <w:b w:val="0"/>
          <w:sz w:val="20"/>
        </w:rPr>
        <w:t>2. 前項にかかわらず、特約により実測精算する場合は、引渡時に1㎡あたり    円で精算する。</w:t>
      </w:r>
    </w:p>
    <w:p/>
    <w:p>
      <w:r>
        <w:rPr>
          <w:rFonts w:ascii="ＭＳ ゴシック" w:hAnsi="ＭＳ ゴシック"/>
          <w:b/>
          <w:sz w:val="22"/>
        </w:rPr>
        <w:t>第5条（境界の明示）</w:t>
      </w:r>
    </w:p>
    <w:p>
      <w:pPr>
        <w:ind w:left="283"/>
      </w:pPr>
      <w:r>
        <w:rPr>
          <w:rFonts w:ascii="ＭＳ 明朝" w:hAnsi="ＭＳ 明朝"/>
          <w:b w:val="0"/>
          <w:sz w:val="20"/>
        </w:rPr>
        <w:t>1. 甲は、引渡時までに、隣接地との境界を境界標等により明示する。</w:t>
      </w:r>
    </w:p>
    <w:p>
      <w:pPr>
        <w:ind w:left="283"/>
      </w:pPr>
      <w:r>
        <w:rPr>
          <w:rFonts w:ascii="ＭＳ 明朝" w:hAnsi="ＭＳ 明朝"/>
          <w:b w:val="0"/>
          <w:sz w:val="20"/>
        </w:rPr>
        <w:t>2. 境界に関する紛争が現に存する場合、甲は引渡しまでにこれを解決する義務を負う。</w:t>
      </w:r>
    </w:p>
    <w:p/>
    <w:p>
      <w:r>
        <w:rPr>
          <w:rFonts w:ascii="ＭＳ ゴシック" w:hAnsi="ＭＳ ゴシック"/>
          <w:b/>
          <w:sz w:val="22"/>
        </w:rPr>
        <w:t>第6条（所有権移転及び引渡し）</w:t>
      </w:r>
    </w:p>
    <w:p>
      <w:pPr>
        <w:ind w:left="283"/>
      </w:pPr>
      <w:r>
        <w:rPr>
          <w:rFonts w:ascii="ＭＳ 明朝" w:hAnsi="ＭＳ 明朝"/>
          <w:b w:val="0"/>
          <w:sz w:val="20"/>
        </w:rPr>
        <w:t>1. 本物件の所有権は、乙が売買代金全額を甲に支払った時に甲から乙へ移転する。</w:t>
      </w:r>
    </w:p>
    <w:p>
      <w:pPr>
        <w:ind w:left="283"/>
      </w:pPr>
      <w:r>
        <w:rPr>
          <w:rFonts w:ascii="ＭＳ 明朝" w:hAnsi="ＭＳ 明朝"/>
          <w:b w:val="0"/>
          <w:sz w:val="20"/>
        </w:rPr>
        <w:t>2. 甲は、所有権移転と同時に、本物件を乙に引き渡す。</w:t>
      </w:r>
    </w:p>
    <w:p/>
    <w:p>
      <w:r>
        <w:rPr>
          <w:rFonts w:ascii="ＭＳ ゴシック" w:hAnsi="ＭＳ ゴシック"/>
          <w:b/>
          <w:sz w:val="22"/>
        </w:rPr>
        <w:t>第7条（所有権移転登記等）</w:t>
      </w:r>
    </w:p>
    <w:p>
      <w:pPr>
        <w:ind w:left="283"/>
      </w:pPr>
      <w:r>
        <w:rPr>
          <w:rFonts w:ascii="ＭＳ 明朝" w:hAnsi="ＭＳ 明朝"/>
          <w:b w:val="0"/>
          <w:sz w:val="20"/>
        </w:rPr>
        <w:t>1. 甲は、残代金の受領と同時に、所有権移転登記の申請手続を行う。</w:t>
      </w:r>
    </w:p>
    <w:p>
      <w:pPr>
        <w:ind w:left="283"/>
      </w:pPr>
      <w:r>
        <w:rPr>
          <w:rFonts w:ascii="ＭＳ 明朝" w:hAnsi="ＭＳ 明朝"/>
          <w:b w:val="0"/>
          <w:sz w:val="20"/>
        </w:rPr>
        <w:t>2. 所有権移転登記に要する登録免許税及び司法書士報酬は乙の負担とする。</w:t>
      </w:r>
    </w:p>
    <w:p>
      <w:pPr>
        <w:ind w:left="283"/>
      </w:pPr>
      <w:r>
        <w:rPr>
          <w:rFonts w:ascii="ＭＳ 明朝" w:hAnsi="ＭＳ 明朝"/>
          <w:b w:val="0"/>
          <w:sz w:val="20"/>
        </w:rPr>
        <w:t>3. 甲は、本物件に設定された抵当権、質権、賃借権等の所有権の完全な行使を妨げる権利を、引渡し時までに自己の負担と責任で抹消する。</w:t>
      </w:r>
    </w:p>
    <w:p/>
    <w:p>
      <w:r>
        <w:rPr>
          <w:rFonts w:ascii="ＭＳ ゴシック" w:hAnsi="ＭＳ ゴシック"/>
          <w:b/>
          <w:sz w:val="22"/>
        </w:rPr>
        <w:t>第8条（引渡完了前の滅失・毀損（危険負担））</w:t>
      </w:r>
    </w:p>
    <w:p>
      <w:pPr>
        <w:ind w:left="283"/>
      </w:pPr>
      <w:r>
        <w:rPr>
          <w:rFonts w:ascii="ＭＳ 明朝" w:hAnsi="ＭＳ 明朝"/>
          <w:b w:val="0"/>
          <w:sz w:val="20"/>
        </w:rPr>
        <w:t>1. 引渡し完了前に、天災地変その他甲乙いずれの責にも帰すことのできない事由により本物件が滅失したときは、乙は本契約を解除することができる。</w:t>
      </w:r>
    </w:p>
    <w:p>
      <w:pPr>
        <w:ind w:left="283"/>
      </w:pPr>
      <w:r>
        <w:rPr>
          <w:rFonts w:ascii="ＭＳ 明朝" w:hAnsi="ＭＳ 明朝"/>
          <w:b w:val="0"/>
          <w:sz w:val="20"/>
        </w:rPr>
        <w:t>2. 前項の場合、甲は受領済みの手付金等を無利息で乙に返還する。</w:t>
      </w:r>
    </w:p>
    <w:p>
      <w:pPr>
        <w:ind w:left="283"/>
      </w:pPr>
      <w:r>
        <w:rPr>
          <w:rFonts w:ascii="ＭＳ 明朝" w:hAnsi="ＭＳ 明朝"/>
          <w:b w:val="0"/>
          <w:sz w:val="20"/>
        </w:rPr>
        <w:t>3. 引渡し完了前に本物件が毀損したときは、甲はこれを修復して乙に引き渡す。修復が著しく困難な場合、又は過大な費用を要する場合は、乙は本契約を解除することができる。</w:t>
      </w:r>
    </w:p>
    <w:p/>
    <w:p>
      <w:r>
        <w:rPr>
          <w:rFonts w:ascii="ＭＳ ゴシック" w:hAnsi="ＭＳ ゴシック"/>
          <w:b/>
          <w:sz w:val="22"/>
        </w:rPr>
        <w:t>第9条（公租公課等の精算）</w:t>
      </w:r>
    </w:p>
    <w:p>
      <w:pPr>
        <w:ind w:left="283"/>
      </w:pPr>
      <w:r>
        <w:rPr>
          <w:rFonts w:ascii="ＭＳ 明朝" w:hAnsi="ＭＳ 明朝"/>
          <w:b w:val="0"/>
          <w:sz w:val="20"/>
        </w:rPr>
        <w:t>1. 本物件に対する公租公課その他の負担は、引渡日の前日までは甲の負担、引渡日以降は乙の負担とし、引渡日を基準に日割計算により精算する。</w:t>
      </w:r>
    </w:p>
    <w:p>
      <w:pPr>
        <w:ind w:left="283"/>
      </w:pPr>
      <w:r>
        <w:rPr>
          <w:rFonts w:ascii="ＭＳ 明朝" w:hAnsi="ＭＳ 明朝"/>
          <w:b w:val="0"/>
          <w:sz w:val="20"/>
        </w:rPr>
        <w:t>2. 起算日は1月1日とする（関東方式）。</w:t>
      </w:r>
    </w:p>
    <w:p/>
    <w:p>
      <w:r>
        <w:rPr>
          <w:rFonts w:ascii="ＭＳ ゴシック" w:hAnsi="ＭＳ ゴシック"/>
          <w:b/>
          <w:sz w:val="22"/>
        </w:rPr>
        <w:t>第10条（契約不適合責任（民法562条以下））</w:t>
      </w:r>
    </w:p>
    <w:p>
      <w:pPr>
        <w:ind w:left="283"/>
      </w:pPr>
      <w:r>
        <w:rPr>
          <w:rFonts w:ascii="ＭＳ 明朝" w:hAnsi="ＭＳ 明朝"/>
          <w:b w:val="0"/>
          <w:sz w:val="20"/>
        </w:rPr>
        <w:t>1. 本物件に隠れた契約不適合（雨漏り、シロアリの害、構造耐力上主要な部分の腐食、給排水管の故障）があった場合、乙は甲に対し、引渡し後3か月以内に通知することにより、修補・代金減額・損害賠償・契約解除を請求することができる。</w:t>
      </w:r>
    </w:p>
    <w:p>
      <w:pPr>
        <w:ind w:left="283"/>
      </w:pPr>
      <w:r>
        <w:rPr>
          <w:rFonts w:ascii="ＭＳ 明朝" w:hAnsi="ＭＳ 明朝"/>
          <w:b w:val="0"/>
          <w:sz w:val="20"/>
        </w:rPr>
        <w:t>2. 売主が宅地建物取引業者でない場合、本契約の特約により、契約不適合責任を引渡し後    か月に限定することができる（最低3か月）。</w:t>
      </w:r>
    </w:p>
    <w:p>
      <w:pPr>
        <w:ind w:left="283"/>
      </w:pPr>
      <w:r>
        <w:rPr>
          <w:rFonts w:ascii="ＭＳ 明朝" w:hAnsi="ＭＳ 明朝"/>
          <w:b w:val="0"/>
          <w:sz w:val="20"/>
        </w:rPr>
        <w:t>3. 売主が宅地建物取引業者の場合、引渡し後2年以上の期間を契約不適合責任の通知期間とする（宅建業法40条）。</w:t>
      </w:r>
    </w:p>
    <w:p/>
    <w:p>
      <w:r>
        <w:rPr>
          <w:rFonts w:ascii="ＭＳ ゴシック" w:hAnsi="ＭＳ ゴシック"/>
          <w:b/>
          <w:sz w:val="22"/>
        </w:rPr>
        <w:t>第11条（ローン特約（融資利用の特約））</w:t>
      </w:r>
    </w:p>
    <w:p>
      <w:pPr>
        <w:ind w:left="283"/>
      </w:pPr>
      <w:r>
        <w:rPr>
          <w:rFonts w:ascii="ＭＳ 明朝" w:hAnsi="ＭＳ 明朝"/>
          <w:b w:val="0"/>
          <w:sz w:val="20"/>
        </w:rPr>
        <w:t>1. 乙が本物件購入のため、下記融資の利用を予定している場合において、令和  年  月  日までに当該融資の全部又は一部について承認が得られないときは、乙は本契約を解除することができる。</w:t>
      </w:r>
    </w:p>
    <w:p>
      <w:pPr>
        <w:ind w:left="283"/>
      </w:pPr>
      <w:r>
        <w:rPr>
          <w:rFonts w:ascii="ＭＳ 明朝" w:hAnsi="ＭＳ 明朝"/>
          <w:b w:val="0"/>
          <w:sz w:val="20"/>
        </w:rPr>
        <w:t xml:space="preserve">  ・金融機関：                                  </w:t>
      </w:r>
    </w:p>
    <w:p>
      <w:pPr>
        <w:ind w:left="283"/>
      </w:pPr>
      <w:r>
        <w:rPr>
          <w:rFonts w:ascii="ＭＳ 明朝" w:hAnsi="ＭＳ 明朝"/>
          <w:b w:val="0"/>
          <w:sz w:val="20"/>
        </w:rPr>
        <w:t xml:space="preserve">  ・融資金額：金            円</w:t>
      </w:r>
    </w:p>
    <w:p>
      <w:pPr>
        <w:ind w:left="283"/>
      </w:pPr>
      <w:r>
        <w:rPr>
          <w:rFonts w:ascii="ＭＳ 明朝" w:hAnsi="ＭＳ 明朝"/>
          <w:b w:val="0"/>
          <w:sz w:val="20"/>
        </w:rPr>
        <w:t xml:space="preserve">  ・融資条件：                                  </w:t>
      </w:r>
    </w:p>
    <w:p>
      <w:pPr>
        <w:ind w:left="283"/>
      </w:pPr>
      <w:r>
        <w:rPr>
          <w:rFonts w:ascii="ＭＳ 明朝" w:hAnsi="ＭＳ 明朝"/>
          <w:b w:val="0"/>
          <w:sz w:val="20"/>
        </w:rPr>
        <w:t>2. 前項の解除があった場合、甲は受領済みの手付金等を無利息で乙に返還する。</w:t>
      </w:r>
    </w:p>
    <w:p>
      <w:pPr>
        <w:ind w:left="283"/>
      </w:pPr>
      <w:r>
        <w:rPr>
          <w:rFonts w:ascii="ＭＳ 明朝" w:hAnsi="ＭＳ 明朝"/>
          <w:b w:val="0"/>
          <w:sz w:val="20"/>
        </w:rPr>
        <w:t>3. 乙は、融資承認取得期日までに金融機関から融資承認の可否について書面による回答を得るよう、誠実に申込み・審査手続を行う義務を負う。</w:t>
      </w:r>
    </w:p>
    <w:p/>
    <w:p>
      <w:r>
        <w:rPr>
          <w:rFonts w:ascii="ＭＳ ゴシック" w:hAnsi="ＭＳ ゴシック"/>
          <w:b/>
          <w:sz w:val="22"/>
        </w:rPr>
        <w:t>第12条（契約違反による解除）</w:t>
      </w:r>
    </w:p>
    <w:p>
      <w:pPr>
        <w:ind w:left="283"/>
      </w:pPr>
      <w:r>
        <w:rPr>
          <w:rFonts w:ascii="ＭＳ 明朝" w:hAnsi="ＭＳ 明朝"/>
          <w:b w:val="0"/>
          <w:sz w:val="20"/>
        </w:rPr>
        <w:t>1. 甲又は乙は、相手方が本契約に違反したときは、相手方に対し、相当の期間を定めて履行を催告し、なお履行されないときは本契約を解除することができる。</w:t>
      </w:r>
    </w:p>
    <w:p>
      <w:pPr>
        <w:ind w:left="283"/>
      </w:pPr>
      <w:r>
        <w:rPr>
          <w:rFonts w:ascii="ＭＳ 明朝" w:hAnsi="ＭＳ 明朝"/>
          <w:b w:val="0"/>
          <w:sz w:val="20"/>
        </w:rPr>
        <w:t>2. 前項の解除に基づき、解除した者は相手方に対し、違約金として売買代金の20％相当額を請求することができる。</w:t>
      </w:r>
    </w:p>
    <w:p>
      <w:pPr>
        <w:ind w:left="283"/>
      </w:pPr>
      <w:r>
        <w:rPr>
          <w:rFonts w:ascii="ＭＳ 明朝" w:hAnsi="ＭＳ 明朝"/>
          <w:b w:val="0"/>
          <w:sz w:val="20"/>
        </w:rPr>
        <w:t>3. 違約金の額が現に生じた損害額を超える場合であっても、相手方は超過分の返還を請求することができない。</w:t>
      </w:r>
    </w:p>
    <w:p/>
    <w:p>
      <w:r>
        <w:rPr>
          <w:rFonts w:ascii="ＭＳ ゴシック" w:hAnsi="ＭＳ ゴシック"/>
          <w:b/>
          <w:sz w:val="22"/>
        </w:rPr>
        <w:t>第13条（反社会的勢力の排除（基本））</w:t>
      </w:r>
    </w:p>
    <w:p>
      <w:pPr>
        <w:ind w:left="283"/>
      </w:pPr>
      <w:r>
        <w:rPr>
          <w:rFonts w:ascii="ＭＳ 明朝" w:hAnsi="ＭＳ 明朝"/>
          <w:b w:val="0"/>
          <w:sz w:val="20"/>
        </w:rPr>
        <w:t>1. 甲及び乙は、自己又は自己の役員が反社会的勢力（暴力団、暴力団員、暴力団員でなくなった時から5年を経過しない者、暴力団準構成員、暴力団関係企業、総会屋等、社会運動等標榜ゴロ又は特殊知能暴力集団等）に該当しないことを表明し、保証する。</w:t>
      </w:r>
    </w:p>
    <w:p>
      <w:pPr>
        <w:ind w:left="283"/>
      </w:pPr>
      <w:r>
        <w:rPr>
          <w:rFonts w:ascii="ＭＳ 明朝" w:hAnsi="ＭＳ 明朝"/>
          <w:b w:val="0"/>
          <w:sz w:val="20"/>
        </w:rPr>
        <w:t>2. 甲及び乙は、自ら又は第三者を利用して、暴力的要求行為、法的責任を超えた不当要求、脅迫的言動、業務妨害、信用毀損行為等を行わないことを確約する。</w:t>
      </w:r>
    </w:p>
    <w:p/>
    <w:p>
      <w:r>
        <w:rPr>
          <w:rFonts w:ascii="ＭＳ ゴシック" w:hAnsi="ＭＳ ゴシック"/>
          <w:b/>
          <w:sz w:val="22"/>
        </w:rPr>
        <w:t>第14条（反社会的勢力の排除（解除・再売買禁止））</w:t>
      </w:r>
    </w:p>
    <w:p>
      <w:pPr>
        <w:ind w:left="283"/>
      </w:pPr>
      <w:r>
        <w:rPr>
          <w:rFonts w:ascii="ＭＳ 明朝" w:hAnsi="ＭＳ 明朝"/>
          <w:b w:val="0"/>
          <w:sz w:val="20"/>
        </w:rPr>
        <w:t>1. 甲及び乙は、相手方が前条に違反した場合、何らの催告を要さず本契約を解除することができる。</w:t>
      </w:r>
    </w:p>
    <w:p>
      <w:pPr>
        <w:ind w:left="283"/>
      </w:pPr>
      <w:r>
        <w:rPr>
          <w:rFonts w:ascii="ＭＳ 明朝" w:hAnsi="ＭＳ 明朝"/>
          <w:b w:val="0"/>
          <w:sz w:val="20"/>
        </w:rPr>
        <w:t>2. 前項の解除を行った場合、解除を行った当事者は、相手方に違約金として売買代金の20％相当額を請求することができる。</w:t>
      </w:r>
    </w:p>
    <w:p>
      <w:pPr>
        <w:ind w:left="283"/>
      </w:pPr>
      <w:r>
        <w:rPr>
          <w:rFonts w:ascii="ＭＳ 明朝" w:hAnsi="ＭＳ 明朝"/>
          <w:b w:val="0"/>
          <w:sz w:val="20"/>
        </w:rPr>
        <w:t>3. 乙は、引渡しを受けた本物件について、その後5年間、反社会的勢力に譲渡（賃貸借を含む）してはならない。違反した場合、甲は所有権移転登記の抹消を求めることなく、乙に対して売買代金の20％相当額を違約金として請求できる。</w:t>
      </w:r>
    </w:p>
    <w:p/>
    <w:p>
      <w:r>
        <w:rPr>
          <w:rFonts w:ascii="ＭＳ ゴシック" w:hAnsi="ＭＳ ゴシック"/>
          <w:b/>
          <w:sz w:val="22"/>
        </w:rPr>
        <w:t>第15条（物件状況確認書の交付）</w:t>
      </w:r>
    </w:p>
    <w:p>
      <w:pPr>
        <w:ind w:left="283"/>
      </w:pPr>
      <w:r>
        <w:rPr>
          <w:rFonts w:ascii="ＭＳ 明朝" w:hAnsi="ＭＳ 明朝"/>
          <w:b w:val="0"/>
          <w:sz w:val="20"/>
        </w:rPr>
        <w:t>1. 甲は、本物件の状況について、別紙「物件状況確認書（売主告知書）」に正確に記載し、本契約締結時に乙に交付する。</w:t>
      </w:r>
    </w:p>
    <w:p>
      <w:pPr>
        <w:ind w:left="283"/>
      </w:pPr>
      <w:r>
        <w:rPr>
          <w:rFonts w:ascii="ＭＳ 明朝" w:hAnsi="ＭＳ 明朝"/>
          <w:b w:val="0"/>
          <w:sz w:val="20"/>
        </w:rPr>
        <w:t>2. 物件状況確認書に記載のない瑕疵については、第10条の契約不適合責任の対象となる。</w:t>
      </w:r>
    </w:p>
    <w:p/>
    <w:p>
      <w:r>
        <w:rPr>
          <w:rFonts w:ascii="ＭＳ ゴシック" w:hAnsi="ＭＳ ゴシック"/>
          <w:b/>
          <w:sz w:val="22"/>
        </w:rPr>
        <w:t>第16条（付帯設備表の交付）</w:t>
      </w:r>
    </w:p>
    <w:p>
      <w:pPr>
        <w:ind w:left="283"/>
      </w:pPr>
      <w:r>
        <w:rPr>
          <w:rFonts w:ascii="ＭＳ 明朝" w:hAnsi="ＭＳ 明朝"/>
          <w:b w:val="0"/>
          <w:sz w:val="20"/>
        </w:rPr>
        <w:t>1. 甲は、本物件に付帯する設備について、別紙「付帯設備表」に正確に記載し、本契約締結時に乙に交付する。</w:t>
      </w:r>
    </w:p>
    <w:p>
      <w:pPr>
        <w:ind w:left="283"/>
      </w:pPr>
      <w:r>
        <w:rPr>
          <w:rFonts w:ascii="ＭＳ 明朝" w:hAnsi="ＭＳ 明朝"/>
          <w:b w:val="0"/>
          <w:sz w:val="20"/>
        </w:rPr>
        <w:t>2. 付帯設備表で「有・正常」と記載された設備は、引渡し時にもその状態であることを保証する。</w:t>
      </w:r>
    </w:p>
    <w:p/>
    <w:p>
      <w:r>
        <w:rPr>
          <w:rFonts w:ascii="ＭＳ ゴシック" w:hAnsi="ＭＳ ゴシック"/>
          <w:b/>
          <w:sz w:val="22"/>
        </w:rPr>
        <w:t>第17条（重要事項説明）</w:t>
      </w:r>
    </w:p>
    <w:p>
      <w:pPr>
        <w:ind w:left="283"/>
      </w:pPr>
      <w:r>
        <w:rPr>
          <w:rFonts w:ascii="ＭＳ 明朝" w:hAnsi="ＭＳ 明朝"/>
          <w:b w:val="0"/>
          <w:sz w:val="20"/>
        </w:rPr>
        <w:t>1. 仲介業者は、宅地建物取引業法第35条に基づき、本契約締結前に乙に対して重要事項説明を行う。</w:t>
      </w:r>
    </w:p>
    <w:p>
      <w:pPr>
        <w:ind w:left="283"/>
      </w:pPr>
      <w:r>
        <w:rPr>
          <w:rFonts w:ascii="ＭＳ 明朝" w:hAnsi="ＭＳ 明朝"/>
          <w:b w:val="0"/>
          <w:sz w:val="20"/>
        </w:rPr>
        <w:t>2. 重要事項説明書は別途交付する。</w:t>
      </w:r>
    </w:p>
    <w:p/>
    <w:p>
      <w:r>
        <w:rPr>
          <w:rFonts w:ascii="ＭＳ ゴシック" w:hAnsi="ＭＳ ゴシック"/>
          <w:b/>
          <w:sz w:val="22"/>
        </w:rPr>
        <w:t>第18条（契約書面の交付（37条書面））</w:t>
      </w:r>
    </w:p>
    <w:p>
      <w:pPr>
        <w:ind w:left="283"/>
      </w:pPr>
      <w:r>
        <w:rPr>
          <w:rFonts w:ascii="ＭＳ 明朝" w:hAnsi="ＭＳ 明朝"/>
          <w:b w:val="0"/>
          <w:sz w:val="20"/>
        </w:rPr>
        <w:t>仲介業者は、宅地建物取引業法第37条に基づき、本契約成立後遅滞なく、宅地建物取引士をして記名押印させた書面を甲及び乙に交付する。</w:t>
      </w:r>
    </w:p>
    <w:p/>
    <w:p>
      <w:r>
        <w:rPr>
          <w:rFonts w:ascii="ＭＳ ゴシック" w:hAnsi="ＭＳ ゴシック"/>
          <w:b/>
          <w:sz w:val="22"/>
        </w:rPr>
        <w:t>第19条（仲介手数料）</w:t>
      </w:r>
    </w:p>
    <w:p>
      <w:pPr>
        <w:ind w:left="283"/>
      </w:pPr>
      <w:r>
        <w:rPr>
          <w:rFonts w:ascii="ＭＳ 明朝" w:hAnsi="ＭＳ 明朝"/>
          <w:b w:val="0"/>
          <w:sz w:val="20"/>
        </w:rPr>
        <w:t>甲及び乙は、それぞれ仲介業者に対し、宅地建物取引業法に定める報酬額（売買代金の3％＋6万円＋消費税）を支払う。</w:t>
      </w:r>
    </w:p>
    <w:p/>
    <w:p>
      <w:r>
        <w:rPr>
          <w:rFonts w:ascii="ＭＳ ゴシック" w:hAnsi="ＭＳ ゴシック"/>
          <w:b/>
          <w:sz w:val="22"/>
        </w:rPr>
        <w:t>第20条（瑕疵担保保険）</w:t>
      </w:r>
    </w:p>
    <w:p>
      <w:pPr>
        <w:ind w:left="283"/>
      </w:pPr>
      <w:r>
        <w:rPr>
          <w:rFonts w:ascii="ＭＳ 明朝" w:hAnsi="ＭＳ 明朝"/>
          <w:b w:val="0"/>
          <w:sz w:val="20"/>
        </w:rPr>
        <w:t>1. 本物件が新築住宅又は新築後10年以内の中古住宅の場合、甲は住宅瑕疵担保責任保険の付保について別途協議する。</w:t>
      </w:r>
    </w:p>
    <w:p>
      <w:pPr>
        <w:ind w:left="283"/>
      </w:pPr>
      <w:r>
        <w:rPr>
          <w:rFonts w:ascii="ＭＳ 明朝" w:hAnsi="ＭＳ 明朝"/>
          <w:b w:val="0"/>
          <w:sz w:val="20"/>
        </w:rPr>
        <w:t>2. 既存住宅売買瑕疵保険の付保希望がある場合、保険料の負担については甲乙協議による。</w:t>
      </w:r>
    </w:p>
    <w:p/>
    <w:p>
      <w:r>
        <w:rPr>
          <w:rFonts w:ascii="ＭＳ ゴシック" w:hAnsi="ＭＳ ゴシック"/>
          <w:b/>
          <w:sz w:val="22"/>
        </w:rPr>
        <w:t>第21条（建物状況調査（インスペクション））</w:t>
      </w:r>
    </w:p>
    <w:p>
      <w:pPr>
        <w:ind w:left="283"/>
      </w:pPr>
      <w:r>
        <w:rPr>
          <w:rFonts w:ascii="ＭＳ 明朝" w:hAnsi="ＭＳ 明朝"/>
          <w:b w:val="0"/>
          <w:sz w:val="20"/>
        </w:rPr>
        <w:t>1. 仲介業者は、宅地建物取引業法34条の2に基づき、建物状況調査の実施業者あっせんの可否を媒介契約書に記載した。</w:t>
      </w:r>
    </w:p>
    <w:p>
      <w:pPr>
        <w:ind w:left="283"/>
      </w:pPr>
      <w:r>
        <w:rPr>
          <w:rFonts w:ascii="ＭＳ 明朝" w:hAnsi="ＭＳ 明朝"/>
          <w:b w:val="0"/>
          <w:sz w:val="20"/>
        </w:rPr>
        <w:t>2. 建物状況調査が実施された場合、その結果は別紙のとおり。</w:t>
      </w:r>
    </w:p>
    <w:p/>
    <w:p>
      <w:r>
        <w:rPr>
          <w:rFonts w:ascii="ＭＳ ゴシック" w:hAnsi="ＭＳ ゴシック"/>
          <w:b/>
          <w:sz w:val="22"/>
        </w:rPr>
        <w:t>第22条（管理規約・使用細則（区分所有建物の場合））</w:t>
      </w:r>
    </w:p>
    <w:p>
      <w:pPr>
        <w:ind w:left="283"/>
      </w:pPr>
      <w:r>
        <w:rPr>
          <w:rFonts w:ascii="ＭＳ 明朝" w:hAnsi="ＭＳ 明朝"/>
          <w:b w:val="0"/>
          <w:sz w:val="20"/>
        </w:rPr>
        <w:t>1. 本物件が区分所有建物の場合、乙は管理規約、使用細則、長期修繕計画等を遵守するものとする。</w:t>
      </w:r>
    </w:p>
    <w:p>
      <w:pPr>
        <w:ind w:left="283"/>
      </w:pPr>
      <w:r>
        <w:rPr>
          <w:rFonts w:ascii="ＭＳ 明朝" w:hAnsi="ＭＳ 明朝"/>
          <w:b w:val="0"/>
          <w:sz w:val="20"/>
        </w:rPr>
        <w:t>2. 甲は、本契約締結時に管理規約等の写しを乙に交付する。</w:t>
      </w:r>
    </w:p>
    <w:p/>
    <w:p>
      <w:r>
        <w:rPr>
          <w:rFonts w:ascii="ＭＳ ゴシック" w:hAnsi="ＭＳ ゴシック"/>
          <w:b/>
          <w:sz w:val="22"/>
        </w:rPr>
        <w:t>第23条（管理費・修繕積立金の精算）</w:t>
      </w:r>
    </w:p>
    <w:p>
      <w:pPr>
        <w:ind w:left="283"/>
      </w:pPr>
      <w:r>
        <w:rPr>
          <w:rFonts w:ascii="ＭＳ 明朝" w:hAnsi="ＭＳ 明朝"/>
          <w:b w:val="0"/>
          <w:sz w:val="20"/>
        </w:rPr>
        <w:t>区分所有建物の場合、管理費及び修繕積立金は引渡日を基準に日割計算により精算する。</w:t>
      </w:r>
    </w:p>
    <w:p/>
    <w:p>
      <w:r>
        <w:rPr>
          <w:rFonts w:ascii="ＭＳ ゴシック" w:hAnsi="ＭＳ ゴシック"/>
          <w:b/>
          <w:sz w:val="22"/>
        </w:rPr>
        <w:t>第24条（公簿売買・実測売買の選択）</w:t>
      </w:r>
    </w:p>
    <w:p>
      <w:pPr>
        <w:ind w:left="283"/>
      </w:pPr>
      <w:r>
        <w:rPr>
          <w:rFonts w:ascii="ＭＳ 明朝" w:hAnsi="ＭＳ 明朝"/>
          <w:b w:val="0"/>
          <w:sz w:val="20"/>
        </w:rPr>
        <w:t>本契約は □公簿売買 □実測売買 とする。実測売買の場合、引渡時に実測面積に基づく代金の精算を行う。</w:t>
      </w:r>
    </w:p>
    <w:p/>
    <w:p>
      <w:r>
        <w:rPr>
          <w:rFonts w:ascii="ＭＳ ゴシック" w:hAnsi="ＭＳ ゴシック"/>
          <w:b/>
          <w:sz w:val="22"/>
        </w:rPr>
        <w:t>第25条（特約事項）</w:t>
      </w:r>
    </w:p>
    <w:p>
      <w:pPr>
        <w:ind w:left="283"/>
      </w:pPr>
      <w:r>
        <w:rPr>
          <w:rFonts w:ascii="ＭＳ 明朝" w:hAnsi="ＭＳ 明朝"/>
          <w:b w:val="0"/>
          <w:sz w:val="20"/>
        </w:rPr>
        <w:t xml:space="preserve">1.                                                                  </w:t>
      </w:r>
    </w:p>
    <w:p>
      <w:pPr>
        <w:ind w:left="283"/>
      </w:pPr>
      <w:r>
        <w:rPr>
          <w:rFonts w:ascii="ＭＳ 明朝" w:hAnsi="ＭＳ 明朝"/>
          <w:b w:val="0"/>
          <w:sz w:val="20"/>
        </w:rPr>
        <w:t xml:space="preserve">2.                                                                  </w:t>
      </w:r>
    </w:p>
    <w:p>
      <w:pPr>
        <w:ind w:left="283"/>
      </w:pPr>
      <w:r>
        <w:rPr>
          <w:rFonts w:ascii="ＭＳ 明朝" w:hAnsi="ＭＳ 明朝"/>
          <w:b w:val="0"/>
          <w:sz w:val="20"/>
        </w:rPr>
        <w:t xml:space="preserve">3.                                                                  </w:t>
      </w:r>
    </w:p>
    <w:p/>
    <w:p>
      <w:r>
        <w:rPr>
          <w:rFonts w:ascii="ＭＳ ゴシック" w:hAnsi="ＭＳ ゴシック"/>
          <w:b/>
          <w:sz w:val="22"/>
        </w:rPr>
        <w:t>第26条（合意管轄）</w:t>
      </w:r>
    </w:p>
    <w:p>
      <w:pPr>
        <w:ind w:left="283"/>
      </w:pPr>
      <w:r>
        <w:rPr>
          <w:rFonts w:ascii="ＭＳ 明朝" w:hAnsi="ＭＳ 明朝"/>
          <w:b w:val="0"/>
          <w:sz w:val="20"/>
        </w:rPr>
        <w:t>本契約に関し甲乙間に紛争が生じたときは、本物件の所在地を管轄する地方裁判所を第一審の専属的合意管轄裁判所とする。</w:t>
      </w:r>
    </w:p>
    <w:p/>
    <w:p>
      <w:r>
        <w:rPr>
          <w:rFonts w:ascii="ＭＳ ゴシック" w:hAnsi="ＭＳ ゴシック"/>
          <w:b/>
          <w:sz w:val="22"/>
        </w:rPr>
        <w:t>第27条（協議）</w:t>
      </w:r>
    </w:p>
    <w:p>
      <w:pPr>
        <w:ind w:left="283"/>
      </w:pPr>
      <w:r>
        <w:rPr>
          <w:rFonts w:ascii="ＭＳ 明朝" w:hAnsi="ＭＳ 明朝"/>
          <w:b w:val="0"/>
          <w:sz w:val="20"/>
        </w:rPr>
        <w:t>本契約に定めのない事項及び本契約の条項の解釈に疑義が生じた事項については、甲乙信義誠実の原則に従い協議の上解決する。</w:t>
      </w:r>
    </w:p>
    <w:p/>
    <w:p>
      <w:r>
        <w:br w:type="page"/>
      </w:r>
    </w:p>
    <w:p>
      <w:pPr>
        <w:jc w:val="left"/>
      </w:pPr>
      <w:r>
        <w:rPr>
          <w:rFonts w:ascii="ＭＳ ゴシック" w:hAnsi="ＭＳ ゴシック"/>
          <w:b/>
          <w:sz w:val="26"/>
        </w:rPr>
        <w:t>■ 物件状況確認書（売主告知書）</w:t>
      </w:r>
    </w:p>
    <w:p>
      <w:r>
        <w:rPr>
          <w:rFonts w:ascii="ＭＳ 明朝" w:hAnsi="ＭＳ 明朝"/>
          <w:sz w:val="18"/>
        </w:rPr>
        <w:t>売主は、本物件の状況について知りうる限りの事実を以下に正確に記載する。</w:t>
      </w:r>
    </w:p>
    <w:tbl>
      <w:tblPr>
        <w:tblStyle w:val="TableGrid"/>
        <w:tblW w:type="auto" w:w="0"/>
        <w:tblLook w:firstColumn="1" w:firstRow="1" w:lastColumn="0" w:lastRow="0" w:noHBand="0" w:noVBand="1" w:val="04A0"/>
      </w:tblPr>
      <w:tblGrid>
        <w:gridCol w:w="3213"/>
        <w:gridCol w:w="3213"/>
        <w:gridCol w:w="3213"/>
      </w:tblGrid>
      <w:tr>
        <w:tc>
          <w:tcPr>
            <w:tcW w:type="dxa" w:w="2835"/>
          </w:tcPr>
          <w:p>
            <w:r/>
            <w:r>
              <w:rPr>
                <w:rFonts w:ascii="ＭＳ ゴシック" w:hAnsi="ＭＳ ゴシック"/>
                <w:b/>
                <w:sz w:val="18"/>
              </w:rPr>
              <w:t>項目</w:t>
            </w:r>
          </w:p>
        </w:tc>
        <w:tc>
          <w:tcPr>
            <w:tcW w:type="dxa" w:w="2835"/>
          </w:tcPr>
          <w:p>
            <w:r/>
            <w:r>
              <w:rPr>
                <w:rFonts w:ascii="ＭＳ ゴシック" w:hAnsi="ＭＳ ゴシック"/>
                <w:b/>
                <w:sz w:val="18"/>
              </w:rPr>
              <w:t>状況</w:t>
            </w:r>
          </w:p>
        </w:tc>
        <w:tc>
          <w:tcPr>
            <w:tcW w:type="dxa" w:w="3402"/>
          </w:tcPr>
          <w:p>
            <w:r/>
            <w:r>
              <w:rPr>
                <w:rFonts w:ascii="ＭＳ ゴシック" w:hAnsi="ＭＳ ゴシック"/>
                <w:b/>
                <w:sz w:val="18"/>
              </w:rPr>
              <w:t>詳細・備考</w:t>
            </w:r>
          </w:p>
        </w:tc>
      </w:tr>
      <w:tr>
        <w:tc>
          <w:tcPr>
            <w:tcW w:type="dxa" w:w="2835"/>
          </w:tcPr>
          <w:p>
            <w:r/>
            <w:r>
              <w:rPr>
                <w:rFonts w:ascii="ＭＳ 明朝" w:hAnsi="ＭＳ 明朝"/>
                <w:b w:val="0"/>
                <w:sz w:val="18"/>
              </w:rPr>
              <w:t>雨漏り</w:t>
            </w:r>
          </w:p>
        </w:tc>
        <w:tc>
          <w:tcPr>
            <w:tcW w:type="dxa" w:w="2835"/>
          </w:tcPr>
          <w:p>
            <w:r/>
            <w:r>
              <w:rPr>
                <w:rFonts w:ascii="ＭＳ 明朝" w:hAnsi="ＭＳ 明朝"/>
                <w:b w:val="0"/>
                <w:sz w:val="18"/>
              </w:rPr>
              <w:t>□発見していない □現在ある □過去にあった</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シロアリの害</w:t>
            </w:r>
          </w:p>
        </w:tc>
        <w:tc>
          <w:tcPr>
            <w:tcW w:type="dxa" w:w="2835"/>
          </w:tcPr>
          <w:p>
            <w:r/>
            <w:r>
              <w:rPr>
                <w:rFonts w:ascii="ＭＳ 明朝" w:hAnsi="ＭＳ 明朝"/>
                <w:b w:val="0"/>
                <w:sz w:val="18"/>
              </w:rPr>
              <w:t>□発見していない □現在ある □過去にあった</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建物の傾き</w:t>
            </w:r>
          </w:p>
        </w:tc>
        <w:tc>
          <w:tcPr>
            <w:tcW w:type="dxa" w:w="2835"/>
          </w:tcPr>
          <w:p>
            <w:r/>
            <w:r>
              <w:rPr>
                <w:rFonts w:ascii="ＭＳ 明朝" w:hAnsi="ＭＳ 明朝"/>
                <w:b w:val="0"/>
                <w:sz w:val="18"/>
              </w:rPr>
              <w:t>□発見していない □発見している</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給排水管の故障・漏水</w:t>
            </w:r>
          </w:p>
        </w:tc>
        <w:tc>
          <w:tcPr>
            <w:tcW w:type="dxa" w:w="2835"/>
          </w:tcPr>
          <w:p>
            <w:r/>
            <w:r>
              <w:rPr>
                <w:rFonts w:ascii="ＭＳ 明朝" w:hAnsi="ＭＳ 明朝"/>
                <w:b w:val="0"/>
                <w:sz w:val="18"/>
              </w:rPr>
              <w:t>□発見していない □現在ある □過去にあった</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建物の主要構造部の木部の腐食</w:t>
            </w:r>
          </w:p>
        </w:tc>
        <w:tc>
          <w:tcPr>
            <w:tcW w:type="dxa" w:w="2835"/>
          </w:tcPr>
          <w:p>
            <w:r/>
            <w:r>
              <w:rPr>
                <w:rFonts w:ascii="ＭＳ 明朝" w:hAnsi="ＭＳ 明朝"/>
                <w:b w:val="0"/>
                <w:sz w:val="18"/>
              </w:rPr>
              <w:t>□発見していない □発見している</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増改築・修繕の履歴</w:t>
            </w:r>
          </w:p>
        </w:tc>
        <w:tc>
          <w:tcPr>
            <w:tcW w:type="dxa" w:w="2835"/>
          </w:tcPr>
          <w:p>
            <w:r/>
            <w:r>
              <w:rPr>
                <w:rFonts w:ascii="ＭＳ 明朝" w:hAnsi="ＭＳ 明朝"/>
                <w:b w:val="0"/>
                <w:sz w:val="18"/>
              </w:rPr>
              <w:t>□有り（年月：　　　　） □無し</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火災・水害・地震被害の履歴</w:t>
            </w:r>
          </w:p>
        </w:tc>
        <w:tc>
          <w:tcPr>
            <w:tcW w:type="dxa" w:w="2835"/>
          </w:tcPr>
          <w:p>
            <w:r/>
            <w:r>
              <w:rPr>
                <w:rFonts w:ascii="ＭＳ 明朝" w:hAnsi="ＭＳ 明朝"/>
                <w:b w:val="0"/>
                <w:sz w:val="18"/>
              </w:rPr>
              <w:t>□有り □無し</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近隣との紛争（騒音、振動、臭気等）</w:t>
            </w:r>
          </w:p>
        </w:tc>
        <w:tc>
          <w:tcPr>
            <w:tcW w:type="dxa" w:w="2835"/>
          </w:tcPr>
          <w:p>
            <w:r/>
            <w:r>
              <w:rPr>
                <w:rFonts w:ascii="ＭＳ 明朝" w:hAnsi="ＭＳ 明朝"/>
                <w:b w:val="0"/>
                <w:sz w:val="18"/>
              </w:rPr>
              <w:t>□有り □無し</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近隣の建築計画・道路計画</w:t>
            </w:r>
          </w:p>
        </w:tc>
        <w:tc>
          <w:tcPr>
            <w:tcW w:type="dxa" w:w="2835"/>
          </w:tcPr>
          <w:p>
            <w:r/>
            <w:r>
              <w:rPr>
                <w:rFonts w:ascii="ＭＳ 明朝" w:hAnsi="ＭＳ 明朝"/>
                <w:b w:val="0"/>
                <w:sz w:val="18"/>
              </w:rPr>
              <w:t>□知っている □知らない</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土壌汚染の可能性</w:t>
            </w:r>
          </w:p>
        </w:tc>
        <w:tc>
          <w:tcPr>
            <w:tcW w:type="dxa" w:w="2835"/>
          </w:tcPr>
          <w:p>
            <w:r/>
            <w:r>
              <w:rPr>
                <w:rFonts w:ascii="ＭＳ 明朝" w:hAnsi="ＭＳ 明朝"/>
                <w:b w:val="0"/>
                <w:sz w:val="18"/>
              </w:rPr>
              <w:t>□有り □無し □不明</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地中埋設物（廃材、浄化槽跡等）</w:t>
            </w:r>
          </w:p>
        </w:tc>
        <w:tc>
          <w:tcPr>
            <w:tcW w:type="dxa" w:w="2835"/>
          </w:tcPr>
          <w:p>
            <w:r/>
            <w:r>
              <w:rPr>
                <w:rFonts w:ascii="ＭＳ 明朝" w:hAnsi="ＭＳ 明朝"/>
                <w:b w:val="0"/>
                <w:sz w:val="18"/>
              </w:rPr>
              <w:t>□有り □無し □不明</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事件・事故・自殺等（心理的瑕疵）</w:t>
            </w:r>
          </w:p>
        </w:tc>
        <w:tc>
          <w:tcPr>
            <w:tcW w:type="dxa" w:w="2835"/>
          </w:tcPr>
          <w:p>
            <w:r/>
            <w:r>
              <w:rPr>
                <w:rFonts w:ascii="ＭＳ 明朝" w:hAnsi="ＭＳ 明朝"/>
                <w:b w:val="0"/>
                <w:sz w:val="18"/>
              </w:rPr>
              <w:t>□有り □無し</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近隣の嫌悪施設（墓地、葬儀場等）</w:t>
            </w:r>
          </w:p>
        </w:tc>
        <w:tc>
          <w:tcPr>
            <w:tcW w:type="dxa" w:w="2835"/>
          </w:tcPr>
          <w:p>
            <w:r/>
            <w:r>
              <w:rPr>
                <w:rFonts w:ascii="ＭＳ 明朝" w:hAnsi="ＭＳ 明朝"/>
                <w:b w:val="0"/>
                <w:sz w:val="18"/>
              </w:rPr>
              <w:t>□有り □無し</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浸水履歴</w:t>
            </w:r>
          </w:p>
        </w:tc>
        <w:tc>
          <w:tcPr>
            <w:tcW w:type="dxa" w:w="2835"/>
          </w:tcPr>
          <w:p>
            <w:r/>
            <w:r>
              <w:rPr>
                <w:rFonts w:ascii="ＭＳ 明朝" w:hAnsi="ＭＳ 明朝"/>
                <w:b w:val="0"/>
                <w:sz w:val="18"/>
              </w:rPr>
              <w:t>□有り（年月：　　） □無し</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アスベスト使用の可能性</w:t>
            </w:r>
          </w:p>
        </w:tc>
        <w:tc>
          <w:tcPr>
            <w:tcW w:type="dxa" w:w="2835"/>
          </w:tcPr>
          <w:p>
            <w:r/>
            <w:r>
              <w:rPr>
                <w:rFonts w:ascii="ＭＳ 明朝" w:hAnsi="ＭＳ 明朝"/>
                <w:b w:val="0"/>
                <w:sz w:val="18"/>
              </w:rPr>
              <w:t>□有り □無し □不明</w:t>
            </w:r>
          </w:p>
        </w:tc>
        <w:tc>
          <w:tcPr>
            <w:tcW w:type="dxa" w:w="3402"/>
          </w:tcPr>
          <w:p>
            <w:r/>
            <w:r>
              <w:rPr>
                <w:rFonts w:ascii="ＭＳ 明朝" w:hAnsi="ＭＳ 明朝"/>
                <w:b w:val="0"/>
                <w:sz w:val="18"/>
              </w:rPr>
            </w:r>
          </w:p>
        </w:tc>
      </w:tr>
      <w:tr>
        <w:tc>
          <w:tcPr>
            <w:tcW w:type="dxa" w:w="2835"/>
          </w:tcPr>
          <w:p>
            <w:r/>
            <w:r>
              <w:rPr>
                <w:rFonts w:ascii="ＭＳ 明朝" w:hAnsi="ＭＳ 明朝"/>
                <w:b w:val="0"/>
                <w:sz w:val="18"/>
              </w:rPr>
              <w:t>耐震診断・耐震改修の履歴</w:t>
            </w:r>
          </w:p>
        </w:tc>
        <w:tc>
          <w:tcPr>
            <w:tcW w:type="dxa" w:w="2835"/>
          </w:tcPr>
          <w:p>
            <w:r/>
            <w:r>
              <w:rPr>
                <w:rFonts w:ascii="ＭＳ 明朝" w:hAnsi="ＭＳ 明朝"/>
                <w:b w:val="0"/>
                <w:sz w:val="18"/>
              </w:rPr>
              <w:t>□有り □無し</w:t>
            </w:r>
          </w:p>
        </w:tc>
        <w:tc>
          <w:tcPr>
            <w:tcW w:type="dxa" w:w="3402"/>
          </w:tcPr>
          <w:p>
            <w:r/>
            <w:r>
              <w:rPr>
                <w:rFonts w:ascii="ＭＳ 明朝" w:hAnsi="ＭＳ 明朝"/>
                <w:b w:val="0"/>
                <w:sz w:val="18"/>
              </w:rPr>
            </w:r>
          </w:p>
        </w:tc>
      </w:tr>
    </w:tbl>
    <w:p/>
    <w:p>
      <w:r>
        <w:br w:type="page"/>
      </w:r>
    </w:p>
    <w:p>
      <w:pPr>
        <w:jc w:val="left"/>
      </w:pPr>
      <w:r>
        <w:rPr>
          <w:rFonts w:ascii="ＭＳ ゴシック" w:hAnsi="ＭＳ ゴシック"/>
          <w:b/>
          <w:sz w:val="26"/>
        </w:rPr>
        <w:t>■ 付帯設備表（19設備）</w:t>
      </w:r>
    </w:p>
    <w:p>
      <w:r>
        <w:rPr>
          <w:rFonts w:ascii="ＭＳ 明朝" w:hAnsi="ＭＳ 明朝"/>
          <w:sz w:val="18"/>
        </w:rPr>
        <w:t>○：有り・正常／△：有り・故障あり／×：無し</w:t>
      </w:r>
    </w:p>
    <w:tbl>
      <w:tblPr>
        <w:tblStyle w:val="TableGrid"/>
        <w:tblW w:type="auto" w:w="0"/>
        <w:tblLook w:firstColumn="1" w:firstRow="1" w:lastColumn="0" w:lastRow="0" w:noHBand="0" w:noVBand="1" w:val="04A0"/>
      </w:tblPr>
      <w:tblGrid>
        <w:gridCol w:w="1928"/>
        <w:gridCol w:w="1928"/>
        <w:gridCol w:w="1928"/>
        <w:gridCol w:w="1928"/>
        <w:gridCol w:w="1928"/>
      </w:tblGrid>
      <w:tr>
        <w:tc>
          <w:tcPr>
            <w:tcW w:type="dxa" w:w="567"/>
          </w:tcPr>
          <w:p>
            <w:r/>
            <w:r>
              <w:rPr>
                <w:rFonts w:ascii="ＭＳ ゴシック" w:hAnsi="ＭＳ ゴシック"/>
                <w:b/>
                <w:sz w:val="18"/>
              </w:rPr>
              <w:t>No</w:t>
            </w:r>
          </w:p>
        </w:tc>
        <w:tc>
          <w:tcPr>
            <w:tcW w:type="dxa" w:w="2551"/>
          </w:tcPr>
          <w:p>
            <w:r/>
            <w:r>
              <w:rPr>
                <w:rFonts w:ascii="ＭＳ ゴシック" w:hAnsi="ＭＳ ゴシック"/>
                <w:b/>
                <w:sz w:val="18"/>
              </w:rPr>
              <w:t>設備</w:t>
            </w:r>
          </w:p>
        </w:tc>
        <w:tc>
          <w:tcPr>
            <w:tcW w:type="dxa" w:w="1134"/>
          </w:tcPr>
          <w:p>
            <w:r/>
            <w:r>
              <w:rPr>
                <w:rFonts w:ascii="ＭＳ ゴシック" w:hAnsi="ＭＳ ゴシック"/>
                <w:b/>
                <w:sz w:val="18"/>
              </w:rPr>
              <w:t>有無</w:t>
            </w:r>
          </w:p>
        </w:tc>
        <w:tc>
          <w:tcPr>
            <w:tcW w:type="dxa" w:w="2268"/>
          </w:tcPr>
          <w:p>
            <w:r/>
            <w:r>
              <w:rPr>
                <w:rFonts w:ascii="ＭＳ ゴシック" w:hAnsi="ＭＳ ゴシック"/>
                <w:b/>
                <w:sz w:val="18"/>
              </w:rPr>
              <w:t>状況</w:t>
            </w:r>
          </w:p>
        </w:tc>
        <w:tc>
          <w:tcPr>
            <w:tcW w:type="dxa" w:w="2268"/>
          </w:tcPr>
          <w:p>
            <w:r/>
            <w:r>
              <w:rPr>
                <w:rFonts w:ascii="ＭＳ ゴシック" w:hAnsi="ＭＳ ゴシック"/>
                <w:b/>
                <w:sz w:val="18"/>
              </w:rPr>
              <w:t>備考</w:t>
            </w:r>
          </w:p>
        </w:tc>
      </w:tr>
      <w:tr>
        <w:tc>
          <w:tcPr>
            <w:tcW w:type="dxa" w:w="567"/>
          </w:tcPr>
          <w:p>
            <w:r/>
            <w:r>
              <w:rPr>
                <w:rFonts w:ascii="ＭＳ 明朝" w:hAnsi="ＭＳ 明朝"/>
                <w:b w:val="0"/>
                <w:sz w:val="18"/>
              </w:rPr>
              <w:t>1</w:t>
            </w:r>
          </w:p>
        </w:tc>
        <w:tc>
          <w:tcPr>
            <w:tcW w:type="dxa" w:w="2551"/>
          </w:tcPr>
          <w:p>
            <w:r/>
            <w:r>
              <w:rPr>
                <w:rFonts w:ascii="ＭＳ 明朝" w:hAnsi="ＭＳ 明朝"/>
                <w:b w:val="0"/>
                <w:sz w:val="18"/>
              </w:rPr>
              <w:t>システムキッチン</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2</w:t>
            </w:r>
          </w:p>
        </w:tc>
        <w:tc>
          <w:tcPr>
            <w:tcW w:type="dxa" w:w="2551"/>
          </w:tcPr>
          <w:p>
            <w:r/>
            <w:r>
              <w:rPr>
                <w:rFonts w:ascii="ＭＳ 明朝" w:hAnsi="ＭＳ 明朝"/>
                <w:b w:val="0"/>
                <w:sz w:val="18"/>
              </w:rPr>
              <w:t>ガスコンロ・IHヒーター</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3</w:t>
            </w:r>
          </w:p>
        </w:tc>
        <w:tc>
          <w:tcPr>
            <w:tcW w:type="dxa" w:w="2551"/>
          </w:tcPr>
          <w:p>
            <w:r/>
            <w:r>
              <w:rPr>
                <w:rFonts w:ascii="ＭＳ 明朝" w:hAnsi="ＭＳ 明朝"/>
                <w:b w:val="0"/>
                <w:sz w:val="18"/>
              </w:rPr>
              <w:t>給湯器</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4</w:t>
            </w:r>
          </w:p>
        </w:tc>
        <w:tc>
          <w:tcPr>
            <w:tcW w:type="dxa" w:w="2551"/>
          </w:tcPr>
          <w:p>
            <w:r/>
            <w:r>
              <w:rPr>
                <w:rFonts w:ascii="ＭＳ 明朝" w:hAnsi="ＭＳ 明朝"/>
                <w:b w:val="0"/>
                <w:sz w:val="18"/>
              </w:rPr>
              <w:t>浴室乾燥機</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5</w:t>
            </w:r>
          </w:p>
        </w:tc>
        <w:tc>
          <w:tcPr>
            <w:tcW w:type="dxa" w:w="2551"/>
          </w:tcPr>
          <w:p>
            <w:r/>
            <w:r>
              <w:rPr>
                <w:rFonts w:ascii="ＭＳ 明朝" w:hAnsi="ＭＳ 明朝"/>
                <w:b w:val="0"/>
                <w:sz w:val="18"/>
              </w:rPr>
              <w:t>洗面化粧台</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6</w:t>
            </w:r>
          </w:p>
        </w:tc>
        <w:tc>
          <w:tcPr>
            <w:tcW w:type="dxa" w:w="2551"/>
          </w:tcPr>
          <w:p>
            <w:r/>
            <w:r>
              <w:rPr>
                <w:rFonts w:ascii="ＭＳ 明朝" w:hAnsi="ＭＳ 明朝"/>
                <w:b w:val="0"/>
                <w:sz w:val="18"/>
              </w:rPr>
              <w:t>トイレ（温水洗浄便座）</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7</w:t>
            </w:r>
          </w:p>
        </w:tc>
        <w:tc>
          <w:tcPr>
            <w:tcW w:type="dxa" w:w="2551"/>
          </w:tcPr>
          <w:p>
            <w:r/>
            <w:r>
              <w:rPr>
                <w:rFonts w:ascii="ＭＳ 明朝" w:hAnsi="ＭＳ 明朝"/>
                <w:b w:val="0"/>
                <w:sz w:val="18"/>
              </w:rPr>
              <w:t>エアコン</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 xml:space="preserve">    台 / 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8</w:t>
            </w:r>
          </w:p>
        </w:tc>
        <w:tc>
          <w:tcPr>
            <w:tcW w:type="dxa" w:w="2551"/>
          </w:tcPr>
          <w:p>
            <w:r/>
            <w:r>
              <w:rPr>
                <w:rFonts w:ascii="ＭＳ 明朝" w:hAnsi="ＭＳ 明朝"/>
                <w:b w:val="0"/>
                <w:sz w:val="18"/>
              </w:rPr>
              <w:t>床暖房</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9</w:t>
            </w:r>
          </w:p>
        </w:tc>
        <w:tc>
          <w:tcPr>
            <w:tcW w:type="dxa" w:w="2551"/>
          </w:tcPr>
          <w:p>
            <w:r/>
            <w:r>
              <w:rPr>
                <w:rFonts w:ascii="ＭＳ 明朝" w:hAnsi="ＭＳ 明朝"/>
                <w:b w:val="0"/>
                <w:sz w:val="18"/>
              </w:rPr>
              <w:t>食器洗い乾燥機</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10</w:t>
            </w:r>
          </w:p>
        </w:tc>
        <w:tc>
          <w:tcPr>
            <w:tcW w:type="dxa" w:w="2551"/>
          </w:tcPr>
          <w:p>
            <w:r/>
            <w:r>
              <w:rPr>
                <w:rFonts w:ascii="ＭＳ 明朝" w:hAnsi="ＭＳ 明朝"/>
                <w:b w:val="0"/>
                <w:sz w:val="18"/>
              </w:rPr>
              <w:t>浄水器</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11</w:t>
            </w:r>
          </w:p>
        </w:tc>
        <w:tc>
          <w:tcPr>
            <w:tcW w:type="dxa" w:w="2551"/>
          </w:tcPr>
          <w:p>
            <w:r/>
            <w:r>
              <w:rPr>
                <w:rFonts w:ascii="ＭＳ 明朝" w:hAnsi="ＭＳ 明朝"/>
                <w:b w:val="0"/>
                <w:sz w:val="18"/>
              </w:rPr>
              <w:t>インターホン</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12</w:t>
            </w:r>
          </w:p>
        </w:tc>
        <w:tc>
          <w:tcPr>
            <w:tcW w:type="dxa" w:w="2551"/>
          </w:tcPr>
          <w:p>
            <w:r/>
            <w:r>
              <w:rPr>
                <w:rFonts w:ascii="ＭＳ 明朝" w:hAnsi="ＭＳ 明朝"/>
                <w:b w:val="0"/>
                <w:sz w:val="18"/>
              </w:rPr>
              <w:t>TVモニター付インターホン</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13</w:t>
            </w:r>
          </w:p>
        </w:tc>
        <w:tc>
          <w:tcPr>
            <w:tcW w:type="dxa" w:w="2551"/>
          </w:tcPr>
          <w:p>
            <w:r/>
            <w:r>
              <w:rPr>
                <w:rFonts w:ascii="ＭＳ 明朝" w:hAnsi="ＭＳ 明朝"/>
                <w:b w:val="0"/>
                <w:sz w:val="18"/>
              </w:rPr>
              <w:t>アンテナ・CATV</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14</w:t>
            </w:r>
          </w:p>
        </w:tc>
        <w:tc>
          <w:tcPr>
            <w:tcW w:type="dxa" w:w="2551"/>
          </w:tcPr>
          <w:p>
            <w:r/>
            <w:r>
              <w:rPr>
                <w:rFonts w:ascii="ＭＳ 明朝" w:hAnsi="ＭＳ 明朝"/>
                <w:b w:val="0"/>
                <w:sz w:val="18"/>
              </w:rPr>
              <w:t>光ケーブル・インターネット</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15</w:t>
            </w:r>
          </w:p>
        </w:tc>
        <w:tc>
          <w:tcPr>
            <w:tcW w:type="dxa" w:w="2551"/>
          </w:tcPr>
          <w:p>
            <w:r/>
            <w:r>
              <w:rPr>
                <w:rFonts w:ascii="ＭＳ 明朝" w:hAnsi="ＭＳ 明朝"/>
                <w:b w:val="0"/>
                <w:sz w:val="18"/>
              </w:rPr>
              <w:t>宅配ボックス</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16</w:t>
            </w:r>
          </w:p>
        </w:tc>
        <w:tc>
          <w:tcPr>
            <w:tcW w:type="dxa" w:w="2551"/>
          </w:tcPr>
          <w:p>
            <w:r/>
            <w:r>
              <w:rPr>
                <w:rFonts w:ascii="ＭＳ 明朝" w:hAnsi="ＭＳ 明朝"/>
                <w:b w:val="0"/>
                <w:sz w:val="18"/>
              </w:rPr>
              <w:t>警備システム（ホームセキュリティ）</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17</w:t>
            </w:r>
          </w:p>
        </w:tc>
        <w:tc>
          <w:tcPr>
            <w:tcW w:type="dxa" w:w="2551"/>
          </w:tcPr>
          <w:p>
            <w:r/>
            <w:r>
              <w:rPr>
                <w:rFonts w:ascii="ＭＳ 明朝" w:hAnsi="ＭＳ 明朝"/>
                <w:b w:val="0"/>
                <w:sz w:val="18"/>
              </w:rPr>
              <w:t>車庫・カーポート</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18</w:t>
            </w:r>
          </w:p>
        </w:tc>
        <w:tc>
          <w:tcPr>
            <w:tcW w:type="dxa" w:w="2551"/>
          </w:tcPr>
          <w:p>
            <w:r/>
            <w:r>
              <w:rPr>
                <w:rFonts w:ascii="ＭＳ 明朝" w:hAnsi="ＭＳ 明朝"/>
                <w:b w:val="0"/>
                <w:sz w:val="18"/>
              </w:rPr>
              <w:t>物置・倉庫</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正常／故障</w:t>
            </w:r>
          </w:p>
        </w:tc>
        <w:tc>
          <w:tcPr>
            <w:tcW w:type="dxa" w:w="2268"/>
          </w:tcPr>
          <w:p>
            <w:r/>
            <w:r>
              <w:rPr>
                <w:rFonts w:ascii="ＭＳ 明朝" w:hAnsi="ＭＳ 明朝"/>
                <w:b w:val="0"/>
                <w:sz w:val="18"/>
              </w:rPr>
            </w:r>
          </w:p>
        </w:tc>
      </w:tr>
      <w:tr>
        <w:tc>
          <w:tcPr>
            <w:tcW w:type="dxa" w:w="567"/>
          </w:tcPr>
          <w:p>
            <w:r/>
            <w:r>
              <w:rPr>
                <w:rFonts w:ascii="ＭＳ 明朝" w:hAnsi="ＭＳ 明朝"/>
                <w:b w:val="0"/>
                <w:sz w:val="18"/>
              </w:rPr>
              <w:t>19</w:t>
            </w:r>
          </w:p>
        </w:tc>
        <w:tc>
          <w:tcPr>
            <w:tcW w:type="dxa" w:w="2551"/>
          </w:tcPr>
          <w:p>
            <w:r/>
            <w:r>
              <w:rPr>
                <w:rFonts w:ascii="ＭＳ 明朝" w:hAnsi="ＭＳ 明朝"/>
                <w:b w:val="0"/>
                <w:sz w:val="18"/>
              </w:rPr>
              <w:t>庭木・庭園・植栽</w:t>
            </w:r>
          </w:p>
        </w:tc>
        <w:tc>
          <w:tcPr>
            <w:tcW w:type="dxa" w:w="1134"/>
          </w:tcPr>
          <w:p>
            <w:r/>
            <w:r>
              <w:rPr>
                <w:rFonts w:ascii="ＭＳ 明朝" w:hAnsi="ＭＳ 明朝"/>
                <w:b w:val="0"/>
                <w:sz w:val="18"/>
              </w:rPr>
              <w:t>○ △ ×</w:t>
            </w:r>
          </w:p>
        </w:tc>
        <w:tc>
          <w:tcPr>
            <w:tcW w:type="dxa" w:w="2268"/>
          </w:tcPr>
          <w:p>
            <w:r/>
            <w:r>
              <w:rPr>
                <w:rFonts w:ascii="ＭＳ 明朝" w:hAnsi="ＭＳ 明朝"/>
                <w:b w:val="0"/>
                <w:sz w:val="18"/>
              </w:rPr>
              <w:t>正常／—</w:t>
            </w:r>
          </w:p>
        </w:tc>
        <w:tc>
          <w:tcPr>
            <w:tcW w:type="dxa" w:w="2268"/>
          </w:tcPr>
          <w:p>
            <w:r/>
            <w:r>
              <w:rPr>
                <w:rFonts w:ascii="ＭＳ 明朝" w:hAnsi="ＭＳ 明朝"/>
                <w:b w:val="0"/>
                <w:sz w:val="18"/>
              </w:rPr>
            </w:r>
          </w:p>
        </w:tc>
      </w:tr>
    </w:tbl>
    <w:p/>
    <w:p>
      <w:r>
        <w:br w:type="page"/>
      </w:r>
    </w:p>
    <w:p>
      <w:r>
        <w:rPr>
          <w:rFonts w:ascii="ＭＳ 明朝" w:hAnsi="ＭＳ 明朝"/>
          <w:b/>
          <w:sz w:val="22"/>
        </w:rPr>
        <w:t>【甲】売主</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【乙】買主</w:t>
      </w:r>
    </w:p>
    <w:p>
      <w:r>
        <w:rPr>
          <w:rFonts w:ascii="ＭＳ 明朝" w:hAnsi="ＭＳ 明朝"/>
          <w:sz w:val="22"/>
        </w:rPr>
        <w:t xml:space="preserve">住所：                                              </w:t>
      </w:r>
    </w:p>
    <w:p>
      <w:r>
        <w:rPr>
          <w:rFonts w:ascii="ＭＳ 明朝" w:hAnsi="ＭＳ 明朝"/>
          <w:sz w:val="22"/>
        </w:rPr>
        <w:t>氏名：                                          印</w:t>
      </w:r>
    </w:p>
    <w:p/>
    <w:p>
      <w:r>
        <w:rPr>
          <w:rFonts w:ascii="ＭＳ 明朝" w:hAnsi="ＭＳ 明朝"/>
          <w:b/>
          <w:sz w:val="22"/>
        </w:rPr>
        <w:t>【仲介業者】</w:t>
      </w:r>
    </w:p>
    <w:p>
      <w:r>
        <w:rPr>
          <w:rFonts w:ascii="ＭＳ 明朝" w:hAnsi="ＭＳ 明朝"/>
          <w:sz w:val="22"/>
        </w:rPr>
        <w:t xml:space="preserve">商号：                                              </w:t>
      </w:r>
    </w:p>
    <w:p>
      <w:r>
        <w:rPr>
          <w:rFonts w:ascii="ＭＳ 明朝" w:hAnsi="ＭＳ 明朝"/>
          <w:sz w:val="22"/>
        </w:rPr>
        <w:t>免許番号：国土交通大臣・○○知事（  ）第    号</w:t>
      </w:r>
    </w:p>
    <w:p>
      <w:r>
        <w:rPr>
          <w:rFonts w:ascii="ＭＳ 明朝" w:hAnsi="ＭＳ 明朝"/>
          <w:sz w:val="22"/>
        </w:rPr>
        <w:t>宅地建物取引士：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